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4C" w:rsidRPr="001E0989" w:rsidRDefault="00B1474C" w:rsidP="00B1474C">
      <w:pPr>
        <w:suppressAutoHyphens/>
        <w:rPr>
          <w:b/>
          <w:sz w:val="26"/>
          <w:szCs w:val="26"/>
          <w:lang w:eastAsia="ar-SA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485775" cy="638175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0989">
        <w:rPr>
          <w:b/>
          <w:sz w:val="26"/>
          <w:szCs w:val="26"/>
          <w:lang w:eastAsia="ar-SA"/>
        </w:rPr>
        <w:br w:type="textWrapping" w:clear="all"/>
      </w:r>
    </w:p>
    <w:p w:rsidR="00B1474C" w:rsidRPr="001E0989" w:rsidRDefault="00B1474C" w:rsidP="00B1474C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1E0989">
        <w:rPr>
          <w:sz w:val="26"/>
          <w:szCs w:val="26"/>
          <w:lang w:eastAsia="ar-SA"/>
        </w:rPr>
        <w:t>Республика Карелия</w:t>
      </w:r>
    </w:p>
    <w:p w:rsidR="00B1474C" w:rsidRPr="001E0989" w:rsidRDefault="00B1474C" w:rsidP="00B1474C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1E0989">
        <w:rPr>
          <w:sz w:val="26"/>
          <w:szCs w:val="26"/>
          <w:lang w:val="en-US" w:eastAsia="ar-SA"/>
        </w:rPr>
        <w:t>Karjalan</w:t>
      </w:r>
      <w:proofErr w:type="spellEnd"/>
      <w:r w:rsidRPr="001E0989">
        <w:rPr>
          <w:sz w:val="26"/>
          <w:szCs w:val="26"/>
          <w:lang w:eastAsia="ar-SA"/>
        </w:rPr>
        <w:t xml:space="preserve"> </w:t>
      </w:r>
      <w:proofErr w:type="spellStart"/>
      <w:r w:rsidRPr="001E0989">
        <w:rPr>
          <w:sz w:val="26"/>
          <w:szCs w:val="26"/>
          <w:lang w:val="en-US" w:eastAsia="ar-SA"/>
        </w:rPr>
        <w:t>Tazavaldu</w:t>
      </w:r>
      <w:proofErr w:type="spellEnd"/>
    </w:p>
    <w:p w:rsidR="00B1474C" w:rsidRPr="001E0989" w:rsidRDefault="00B1474C" w:rsidP="00B1474C">
      <w:pPr>
        <w:suppressAutoHyphens/>
        <w:jc w:val="center"/>
        <w:rPr>
          <w:sz w:val="26"/>
          <w:szCs w:val="26"/>
          <w:lang w:eastAsia="ar-SA"/>
        </w:rPr>
      </w:pPr>
      <w:r w:rsidRPr="001E0989">
        <w:rPr>
          <w:sz w:val="26"/>
          <w:szCs w:val="26"/>
          <w:lang w:eastAsia="ar-SA"/>
        </w:rPr>
        <w:t xml:space="preserve"> Администрация </w:t>
      </w:r>
      <w:proofErr w:type="spellStart"/>
      <w:r w:rsidRPr="001E0989">
        <w:rPr>
          <w:sz w:val="26"/>
          <w:szCs w:val="26"/>
          <w:lang w:eastAsia="ar-SA"/>
        </w:rPr>
        <w:t>Пряжинского</w:t>
      </w:r>
      <w:proofErr w:type="spellEnd"/>
      <w:r w:rsidRPr="001E0989">
        <w:rPr>
          <w:sz w:val="26"/>
          <w:szCs w:val="26"/>
          <w:lang w:eastAsia="ar-SA"/>
        </w:rPr>
        <w:t xml:space="preserve"> национального муниципального района</w:t>
      </w:r>
    </w:p>
    <w:p w:rsidR="00B1474C" w:rsidRPr="001E0989" w:rsidRDefault="00B1474C" w:rsidP="00B1474C">
      <w:pPr>
        <w:suppressAutoHyphens/>
        <w:jc w:val="center"/>
        <w:rPr>
          <w:sz w:val="26"/>
          <w:szCs w:val="26"/>
          <w:lang w:val="fi-FI" w:eastAsia="ar-SA"/>
        </w:rPr>
      </w:pPr>
      <w:r w:rsidRPr="001E0989">
        <w:rPr>
          <w:sz w:val="26"/>
          <w:szCs w:val="26"/>
          <w:lang w:val="fi-FI" w:eastAsia="ar-SA"/>
        </w:rPr>
        <w:t>Priäžän kanzallizen piirin hallindo</w:t>
      </w:r>
    </w:p>
    <w:p w:rsidR="00B1474C" w:rsidRPr="001E0989" w:rsidRDefault="00B1474C" w:rsidP="00B1474C">
      <w:pPr>
        <w:keepNext/>
        <w:jc w:val="center"/>
        <w:outlineLvl w:val="1"/>
        <w:rPr>
          <w:rFonts w:cs="Arial"/>
          <w:b/>
          <w:bCs/>
          <w:iCs/>
          <w:sz w:val="26"/>
          <w:szCs w:val="26"/>
          <w:lang w:val="fi-FI"/>
        </w:rPr>
      </w:pPr>
    </w:p>
    <w:p w:rsidR="00B1474C" w:rsidRPr="001E0989" w:rsidRDefault="00B1474C" w:rsidP="00B1474C">
      <w:pPr>
        <w:keepNext/>
        <w:jc w:val="center"/>
        <w:outlineLvl w:val="0"/>
        <w:rPr>
          <w:b/>
          <w:sz w:val="26"/>
          <w:szCs w:val="26"/>
        </w:rPr>
      </w:pPr>
      <w:r w:rsidRPr="001E0989">
        <w:rPr>
          <w:b/>
          <w:sz w:val="26"/>
          <w:szCs w:val="26"/>
        </w:rPr>
        <w:t>ПОСТАНОВЛЕНИЕ</w:t>
      </w:r>
    </w:p>
    <w:p w:rsidR="00B1474C" w:rsidRPr="001E0989" w:rsidRDefault="00B1474C" w:rsidP="00B1474C">
      <w:pPr>
        <w:tabs>
          <w:tab w:val="left" w:pos="7020"/>
        </w:tabs>
        <w:spacing w:before="240" w:after="60"/>
        <w:outlineLvl w:val="7"/>
        <w:rPr>
          <w:iCs/>
          <w:sz w:val="26"/>
          <w:szCs w:val="26"/>
        </w:rPr>
      </w:pPr>
      <w:r w:rsidRPr="001E0989"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 xml:space="preserve">     </w:t>
      </w:r>
      <w:r w:rsidRPr="001E0989">
        <w:rPr>
          <w:iCs/>
          <w:sz w:val="26"/>
          <w:szCs w:val="26"/>
          <w:lang w:val="fi-FI"/>
        </w:rPr>
        <w:t>«</w:t>
      </w:r>
      <w:r w:rsidR="008E7B3F">
        <w:rPr>
          <w:iCs/>
          <w:sz w:val="26"/>
          <w:szCs w:val="26"/>
        </w:rPr>
        <w:t>22</w:t>
      </w:r>
      <w:r w:rsidRPr="001E0989">
        <w:rPr>
          <w:iCs/>
          <w:sz w:val="26"/>
          <w:szCs w:val="26"/>
          <w:lang w:val="fi-FI"/>
        </w:rPr>
        <w:t xml:space="preserve">» </w:t>
      </w:r>
      <w:r w:rsidR="00F83D5E">
        <w:rPr>
          <w:iCs/>
          <w:sz w:val="26"/>
          <w:szCs w:val="26"/>
        </w:rPr>
        <w:t>апреля</w:t>
      </w:r>
      <w:r>
        <w:rPr>
          <w:iCs/>
          <w:sz w:val="26"/>
          <w:szCs w:val="26"/>
        </w:rPr>
        <w:t xml:space="preserve"> </w:t>
      </w:r>
      <w:r w:rsidRPr="001E0989"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20</w:t>
      </w:r>
      <w:r w:rsidRPr="001E0989">
        <w:rPr>
          <w:iCs/>
          <w:sz w:val="26"/>
          <w:szCs w:val="26"/>
          <w:lang w:val="fi-FI"/>
        </w:rPr>
        <w:t xml:space="preserve"> </w:t>
      </w:r>
      <w:r w:rsidRPr="001E0989">
        <w:rPr>
          <w:iCs/>
          <w:sz w:val="26"/>
          <w:szCs w:val="26"/>
        </w:rPr>
        <w:t>г</w:t>
      </w:r>
      <w:r w:rsidRPr="001E0989">
        <w:rPr>
          <w:iCs/>
          <w:sz w:val="26"/>
          <w:szCs w:val="26"/>
          <w:lang w:val="fi-FI"/>
        </w:rPr>
        <w:t xml:space="preserve">.     </w:t>
      </w:r>
      <w:r>
        <w:rPr>
          <w:iCs/>
          <w:sz w:val="26"/>
          <w:szCs w:val="26"/>
        </w:rPr>
        <w:t xml:space="preserve">         </w:t>
      </w:r>
      <w:r w:rsidRPr="001E0989">
        <w:rPr>
          <w:iCs/>
          <w:sz w:val="26"/>
          <w:szCs w:val="26"/>
          <w:lang w:val="fi-FI"/>
        </w:rPr>
        <w:t xml:space="preserve">                  </w:t>
      </w:r>
      <w:r w:rsidRPr="001E0989">
        <w:rPr>
          <w:iCs/>
          <w:sz w:val="26"/>
          <w:szCs w:val="26"/>
        </w:rPr>
        <w:t xml:space="preserve">                         </w:t>
      </w:r>
      <w:r w:rsidRPr="001E0989">
        <w:rPr>
          <w:iCs/>
          <w:sz w:val="26"/>
          <w:szCs w:val="26"/>
          <w:lang w:val="fi-FI"/>
        </w:rPr>
        <w:t xml:space="preserve"> </w:t>
      </w:r>
      <w:r w:rsidRPr="001E0989">
        <w:rPr>
          <w:iCs/>
          <w:sz w:val="26"/>
          <w:szCs w:val="26"/>
        </w:rPr>
        <w:t xml:space="preserve">                   </w:t>
      </w:r>
      <w:r w:rsidRPr="001E0989">
        <w:rPr>
          <w:iCs/>
          <w:sz w:val="26"/>
          <w:szCs w:val="26"/>
          <w:lang w:val="fi-FI"/>
        </w:rPr>
        <w:t xml:space="preserve"> </w:t>
      </w:r>
      <w:r w:rsidRPr="001E0989">
        <w:rPr>
          <w:iCs/>
          <w:sz w:val="26"/>
          <w:szCs w:val="26"/>
        </w:rPr>
        <w:t xml:space="preserve">№ </w:t>
      </w:r>
      <w:r w:rsidR="008E7B3F" w:rsidRPr="00726EE7">
        <w:rPr>
          <w:iCs/>
          <w:sz w:val="26"/>
          <w:szCs w:val="26"/>
          <w:u w:val="single"/>
        </w:rPr>
        <w:t>217</w:t>
      </w:r>
    </w:p>
    <w:p w:rsidR="00B1474C" w:rsidRPr="001E0989" w:rsidRDefault="00B1474C" w:rsidP="00B1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lang w:eastAsia="ar-SA"/>
        </w:rPr>
      </w:pPr>
    </w:p>
    <w:p w:rsidR="00B1474C" w:rsidRPr="001E0989" w:rsidRDefault="00B1474C" w:rsidP="00B1474C">
      <w:pPr>
        <w:keepNext/>
        <w:jc w:val="center"/>
        <w:outlineLvl w:val="0"/>
        <w:rPr>
          <w:sz w:val="26"/>
          <w:szCs w:val="26"/>
        </w:rPr>
      </w:pPr>
      <w:proofErr w:type="spellStart"/>
      <w:r w:rsidRPr="001E0989">
        <w:rPr>
          <w:sz w:val="26"/>
          <w:szCs w:val="26"/>
        </w:rPr>
        <w:t>пгт</w:t>
      </w:r>
      <w:proofErr w:type="spellEnd"/>
      <w:r w:rsidRPr="001E0989">
        <w:rPr>
          <w:sz w:val="26"/>
          <w:szCs w:val="26"/>
        </w:rPr>
        <w:t xml:space="preserve"> Пряжа</w:t>
      </w:r>
    </w:p>
    <w:p w:rsidR="00B1474C" w:rsidRPr="001E0989" w:rsidRDefault="00B1474C" w:rsidP="00B1474C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1E0989">
        <w:rPr>
          <w:sz w:val="26"/>
          <w:szCs w:val="26"/>
          <w:lang w:eastAsia="ar-SA"/>
        </w:rPr>
        <w:t>Priäžän</w:t>
      </w:r>
      <w:proofErr w:type="spellEnd"/>
      <w:r w:rsidRPr="001E0989">
        <w:rPr>
          <w:sz w:val="26"/>
          <w:szCs w:val="26"/>
          <w:lang w:eastAsia="ar-SA"/>
        </w:rPr>
        <w:t xml:space="preserve"> </w:t>
      </w:r>
      <w:proofErr w:type="spellStart"/>
      <w:r w:rsidRPr="001E0989">
        <w:rPr>
          <w:sz w:val="26"/>
          <w:szCs w:val="26"/>
          <w:lang w:val="en-US" w:eastAsia="ar-SA"/>
        </w:rPr>
        <w:t>kyl</w:t>
      </w:r>
      <w:r w:rsidRPr="001E0989">
        <w:rPr>
          <w:sz w:val="26"/>
          <w:szCs w:val="26"/>
          <w:lang w:eastAsia="ar-SA"/>
        </w:rPr>
        <w:t>ä</w:t>
      </w:r>
      <w:proofErr w:type="spellEnd"/>
    </w:p>
    <w:p w:rsidR="00B1474C" w:rsidRPr="00B1474C" w:rsidRDefault="00B1474C" w:rsidP="00B1474C">
      <w:pPr>
        <w:framePr w:w="9165" w:hSpace="180" w:wrap="around" w:vAnchor="text" w:hAnchor="page" w:x="1586" w:y="731"/>
        <w:spacing w:line="360" w:lineRule="auto"/>
        <w:jc w:val="both"/>
        <w:rPr>
          <w:b/>
        </w:rPr>
      </w:pPr>
      <w:r w:rsidRPr="00B1474C">
        <w:rPr>
          <w:b/>
          <w:bCs/>
          <w:color w:val="333333"/>
        </w:rPr>
        <w:t>Об утверждении</w:t>
      </w:r>
      <w:r w:rsidRPr="00B1474C">
        <w:rPr>
          <w:b/>
        </w:rPr>
        <w:t xml:space="preserve"> Порядка определения платы </w:t>
      </w:r>
      <w:proofErr w:type="gramStart"/>
      <w:r w:rsidRPr="00B1474C">
        <w:rPr>
          <w:b/>
        </w:rPr>
        <w:t>за</w:t>
      </w:r>
      <w:proofErr w:type="gramEnd"/>
      <w:r w:rsidRPr="00B1474C">
        <w:rPr>
          <w:b/>
        </w:rPr>
        <w:t xml:space="preserve"> </w:t>
      </w:r>
    </w:p>
    <w:p w:rsidR="00B1474C" w:rsidRPr="00B1474C" w:rsidRDefault="00B1474C" w:rsidP="00B1474C">
      <w:pPr>
        <w:framePr w:w="9165" w:hSpace="180" w:wrap="around" w:vAnchor="text" w:hAnchor="page" w:x="1586" w:y="731"/>
        <w:spacing w:line="360" w:lineRule="auto"/>
        <w:jc w:val="both"/>
        <w:rPr>
          <w:b/>
        </w:rPr>
      </w:pPr>
      <w:r w:rsidRPr="00B1474C">
        <w:rPr>
          <w:b/>
        </w:rPr>
        <w:t xml:space="preserve">оказание услуг (выполнение работ), </w:t>
      </w:r>
      <w:proofErr w:type="gramStart"/>
      <w:r w:rsidRPr="00B1474C">
        <w:rPr>
          <w:b/>
        </w:rPr>
        <w:t>сверх</w:t>
      </w:r>
      <w:proofErr w:type="gramEnd"/>
      <w:r w:rsidRPr="00B1474C">
        <w:rPr>
          <w:b/>
        </w:rPr>
        <w:t xml:space="preserve"> </w:t>
      </w:r>
    </w:p>
    <w:p w:rsidR="00B1474C" w:rsidRPr="00B1474C" w:rsidRDefault="00B1474C" w:rsidP="00B1474C">
      <w:pPr>
        <w:framePr w:w="9165" w:hSpace="180" w:wrap="around" w:vAnchor="text" w:hAnchor="page" w:x="1586" w:y="731"/>
        <w:spacing w:line="360" w:lineRule="auto"/>
        <w:jc w:val="both"/>
        <w:rPr>
          <w:b/>
        </w:rPr>
      </w:pPr>
      <w:r w:rsidRPr="00B1474C">
        <w:rPr>
          <w:b/>
        </w:rPr>
        <w:t xml:space="preserve">установленного муниципального задания </w:t>
      </w:r>
    </w:p>
    <w:p w:rsidR="00B1474C" w:rsidRPr="00B1474C" w:rsidRDefault="00B1474C" w:rsidP="00B1474C">
      <w:pPr>
        <w:framePr w:w="9165" w:hSpace="180" w:wrap="around" w:vAnchor="text" w:hAnchor="page" w:x="1586" w:y="731"/>
        <w:spacing w:line="360" w:lineRule="auto"/>
        <w:jc w:val="both"/>
        <w:rPr>
          <w:b/>
          <w:color w:val="000000"/>
        </w:rPr>
      </w:pPr>
      <w:r w:rsidRPr="00B1474C">
        <w:rPr>
          <w:b/>
        </w:rPr>
        <w:t>муниципальными бюджетными учреждениями</w:t>
      </w:r>
    </w:p>
    <w:p w:rsidR="00B1474C" w:rsidRPr="001E0989" w:rsidRDefault="00B1474C" w:rsidP="00B1474C">
      <w:pPr>
        <w:keepNext/>
        <w:jc w:val="center"/>
        <w:outlineLvl w:val="0"/>
        <w:rPr>
          <w:sz w:val="26"/>
          <w:szCs w:val="26"/>
          <w:lang w:eastAsia="ar-SA"/>
        </w:rPr>
      </w:pPr>
    </w:p>
    <w:p w:rsidR="00B1474C" w:rsidRPr="001E0989" w:rsidRDefault="00B1474C" w:rsidP="00B1474C">
      <w:pPr>
        <w:keepNext/>
        <w:jc w:val="both"/>
        <w:outlineLvl w:val="0"/>
        <w:rPr>
          <w:sz w:val="26"/>
          <w:szCs w:val="26"/>
          <w:lang w:eastAsia="ar-SA"/>
        </w:rPr>
      </w:pPr>
    </w:p>
    <w:p w:rsidR="00B1474C" w:rsidRDefault="00B1474C" w:rsidP="00B1474C">
      <w:pPr>
        <w:spacing w:line="360" w:lineRule="auto"/>
        <w:ind w:firstLine="567"/>
        <w:jc w:val="both"/>
      </w:pPr>
    </w:p>
    <w:p w:rsidR="00B1474C" w:rsidRDefault="00B1474C" w:rsidP="00B1474C">
      <w:pPr>
        <w:spacing w:line="360" w:lineRule="auto"/>
        <w:ind w:firstLine="709"/>
        <w:jc w:val="both"/>
      </w:pPr>
      <w:r w:rsidRPr="00E102DE">
        <w:t xml:space="preserve">В соответствии с </w:t>
      </w:r>
      <w:r w:rsidR="00AF20CE">
        <w:t>Ф</w:t>
      </w:r>
      <w:r w:rsidRPr="00E102DE">
        <w:t>едеральным закон</w:t>
      </w:r>
      <w:r w:rsidR="00AF20CE">
        <w:t>ом</w:t>
      </w:r>
      <w:r w:rsidRPr="00E102DE">
        <w:t xml:space="preserve"> от 12 января 1996 года № 7-ФЗ «О некоммерческих организациях», </w:t>
      </w:r>
      <w:r w:rsidR="00AF20CE">
        <w:t xml:space="preserve">Федеральным Законом </w:t>
      </w:r>
      <w:r w:rsidRPr="00E102DE">
        <w:t xml:space="preserve">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hyperlink r:id="rId6">
        <w:r w:rsidRPr="00B1474C">
          <w:rPr>
            <w:rStyle w:val="-"/>
            <w:color w:val="auto"/>
            <w:u w:val="none"/>
          </w:rPr>
          <w:t>Уставом</w:t>
        </w:r>
      </w:hyperlink>
      <w:r w:rsidRPr="00DA4899">
        <w:t xml:space="preserve"> </w:t>
      </w:r>
      <w:r>
        <w:t xml:space="preserve">Администрации </w:t>
      </w:r>
      <w:proofErr w:type="spellStart"/>
      <w:r>
        <w:t>Пряжинского</w:t>
      </w:r>
      <w:proofErr w:type="spellEnd"/>
      <w:r>
        <w:t xml:space="preserve"> национального муниципального района:</w:t>
      </w:r>
    </w:p>
    <w:p w:rsidR="00AF20CE" w:rsidRDefault="00AF20CE" w:rsidP="00B1474C">
      <w:pPr>
        <w:spacing w:line="360" w:lineRule="auto"/>
        <w:ind w:firstLine="709"/>
        <w:jc w:val="both"/>
      </w:pPr>
    </w:p>
    <w:p w:rsidR="00B1474C" w:rsidRPr="00B1474C" w:rsidRDefault="00B1474C" w:rsidP="00B1474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B1474C">
        <w:rPr>
          <w:rFonts w:ascii="Times New Roman" w:hAnsi="Times New Roman"/>
        </w:rPr>
        <w:t xml:space="preserve">Утвердить </w:t>
      </w:r>
      <w:r w:rsidR="004F774A">
        <w:rPr>
          <w:rFonts w:ascii="Times New Roman" w:hAnsi="Times New Roman"/>
        </w:rPr>
        <w:t xml:space="preserve">прилагаемый </w:t>
      </w:r>
      <w:r w:rsidRPr="00B1474C">
        <w:rPr>
          <w:rFonts w:ascii="Times New Roman" w:hAnsi="Times New Roman"/>
        </w:rPr>
        <w:t>Порядок</w:t>
      </w:r>
      <w:r w:rsidRPr="00B1474C">
        <w:rPr>
          <w:rFonts w:ascii="Times New Roman" w:hAnsi="Times New Roman"/>
          <w:bCs/>
        </w:rPr>
        <w:t xml:space="preserve"> </w:t>
      </w:r>
      <w:r w:rsidRPr="00B1474C">
        <w:rPr>
          <w:rFonts w:ascii="Times New Roman" w:hAnsi="Times New Roman"/>
        </w:rPr>
        <w:t xml:space="preserve">определения платы за оказание услуг (выполнение работ), сверх установленного муниципального задания, относящихся к основным видам деятельности бюджетных учреждений, подведомственных </w:t>
      </w:r>
      <w:r>
        <w:rPr>
          <w:rFonts w:ascii="Times New Roman" w:hAnsi="Times New Roman"/>
        </w:rPr>
        <w:t xml:space="preserve">Администрации </w:t>
      </w:r>
      <w:proofErr w:type="spellStart"/>
      <w:r>
        <w:rPr>
          <w:rFonts w:ascii="Times New Roman" w:hAnsi="Times New Roman"/>
        </w:rPr>
        <w:t>Пряжинского</w:t>
      </w:r>
      <w:proofErr w:type="spellEnd"/>
      <w:r>
        <w:rPr>
          <w:rFonts w:ascii="Times New Roman" w:hAnsi="Times New Roman"/>
        </w:rPr>
        <w:t xml:space="preserve"> национального муниципального района</w:t>
      </w:r>
      <w:r w:rsidRPr="00B1474C">
        <w:rPr>
          <w:rFonts w:ascii="Times New Roman" w:hAnsi="Times New Roman"/>
        </w:rPr>
        <w:t xml:space="preserve">,  для граждан и юридических лиц (приложение 1). </w:t>
      </w:r>
    </w:p>
    <w:p w:rsidR="00B1474C" w:rsidRPr="00F83D5E" w:rsidRDefault="00B1474C" w:rsidP="00B1474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F83D5E">
        <w:rPr>
          <w:rFonts w:ascii="Times New Roman" w:hAnsi="Times New Roman"/>
        </w:rPr>
        <w:t xml:space="preserve">Установить, что определение платы за оказание услуг (выполнение работ) (далее - плата) бюджетными  учреждениями осуществляется при расчете показателей плана финансово-хозяйственной деятельности (далее – плана) на очередной финансовый год и на плановый период. Определенная проектом плана плата может быть уточнена при утверждении плана в установленном порядке. </w:t>
      </w:r>
    </w:p>
    <w:p w:rsidR="00B1474C" w:rsidRPr="00F83D5E" w:rsidRDefault="00B1474C" w:rsidP="00B1474C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F83D5E">
        <w:rPr>
          <w:rFonts w:ascii="Times New Roman" w:hAnsi="Times New Roman"/>
          <w:color w:val="000000"/>
        </w:rPr>
        <w:t xml:space="preserve">Настоящее постановление вступает в силу с 01 </w:t>
      </w:r>
      <w:r w:rsidR="00AF20CE">
        <w:rPr>
          <w:rFonts w:ascii="Times New Roman" w:hAnsi="Times New Roman"/>
          <w:color w:val="000000"/>
        </w:rPr>
        <w:t>мая</w:t>
      </w:r>
      <w:r w:rsidRPr="00F83D5E">
        <w:rPr>
          <w:rFonts w:ascii="Times New Roman" w:hAnsi="Times New Roman"/>
          <w:color w:val="000000"/>
        </w:rPr>
        <w:t xml:space="preserve"> 2020 года.</w:t>
      </w:r>
    </w:p>
    <w:p w:rsidR="00B1474C" w:rsidRPr="006B7DAB" w:rsidRDefault="00B1474C" w:rsidP="00B1474C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Обнародовать </w:t>
      </w:r>
      <w:r w:rsidRPr="006B7DA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настоящее постановление </w:t>
      </w:r>
      <w:r w:rsidRPr="006B7DAB">
        <w:rPr>
          <w:rFonts w:ascii="Times New Roman" w:hAnsi="Times New Roman"/>
          <w:color w:val="000000"/>
        </w:rPr>
        <w:t xml:space="preserve">на официальном сайте </w:t>
      </w:r>
      <w:proofErr w:type="spellStart"/>
      <w:r>
        <w:rPr>
          <w:rFonts w:ascii="Times New Roman" w:hAnsi="Times New Roman"/>
          <w:color w:val="000000"/>
        </w:rPr>
        <w:t>Пряжинского</w:t>
      </w:r>
      <w:proofErr w:type="spellEnd"/>
      <w:r>
        <w:rPr>
          <w:rFonts w:ascii="Times New Roman" w:hAnsi="Times New Roman"/>
          <w:color w:val="000000"/>
        </w:rPr>
        <w:t xml:space="preserve"> национального муниципального района</w:t>
      </w:r>
      <w:r w:rsidRPr="006B7DAB">
        <w:rPr>
          <w:rFonts w:ascii="Times New Roman" w:hAnsi="Times New Roman"/>
          <w:color w:val="000000"/>
        </w:rPr>
        <w:t>.</w:t>
      </w:r>
    </w:p>
    <w:p w:rsidR="00B1474C" w:rsidRPr="006B7DAB" w:rsidRDefault="00B1474C" w:rsidP="00B1474C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6B7DAB">
        <w:rPr>
          <w:rFonts w:ascii="Times New Roman" w:hAnsi="Times New Roman"/>
          <w:color w:val="000000"/>
        </w:rPr>
        <w:t>Контроль исполнения</w:t>
      </w:r>
      <w:r w:rsidRPr="006B7DAB">
        <w:rPr>
          <w:rFonts w:ascii="Times New Roman" w:hAnsi="Times New Roman"/>
        </w:rPr>
        <w:t xml:space="preserve"> настоящего постановления возложить на</w:t>
      </w:r>
      <w:r>
        <w:rPr>
          <w:rFonts w:ascii="Times New Roman" w:hAnsi="Times New Roman"/>
        </w:rPr>
        <w:t xml:space="preserve"> заместителя Главы Администрации </w:t>
      </w:r>
      <w:proofErr w:type="spellStart"/>
      <w:r>
        <w:rPr>
          <w:rFonts w:ascii="Times New Roman" w:hAnsi="Times New Roman"/>
        </w:rPr>
        <w:t>Пряжинского</w:t>
      </w:r>
      <w:proofErr w:type="spellEnd"/>
      <w:r>
        <w:rPr>
          <w:rFonts w:ascii="Times New Roman" w:hAnsi="Times New Roman"/>
        </w:rPr>
        <w:t xml:space="preserve"> национального муниципального района по социальным вопросам Е.В. </w:t>
      </w:r>
      <w:proofErr w:type="spellStart"/>
      <w:r>
        <w:rPr>
          <w:rFonts w:ascii="Times New Roman" w:hAnsi="Times New Roman"/>
        </w:rPr>
        <w:t>Илюкович</w:t>
      </w:r>
      <w:proofErr w:type="spellEnd"/>
      <w:r w:rsidRPr="006B7DAB">
        <w:rPr>
          <w:rFonts w:ascii="Times New Roman" w:hAnsi="Times New Roman"/>
        </w:rPr>
        <w:t>.</w:t>
      </w:r>
    </w:p>
    <w:p w:rsidR="00B1474C" w:rsidRPr="006B7DAB" w:rsidRDefault="00B1474C" w:rsidP="00B1474C">
      <w:pPr>
        <w:spacing w:line="360" w:lineRule="auto"/>
        <w:jc w:val="both"/>
      </w:pPr>
    </w:p>
    <w:p w:rsidR="00B1474C" w:rsidRPr="006B7DAB" w:rsidRDefault="00B1474C" w:rsidP="00B1474C">
      <w:pPr>
        <w:jc w:val="both"/>
      </w:pPr>
    </w:p>
    <w:p w:rsidR="00B1474C" w:rsidRPr="006B7DAB" w:rsidRDefault="00B1474C" w:rsidP="00B1474C">
      <w:pPr>
        <w:jc w:val="both"/>
      </w:pPr>
    </w:p>
    <w:p w:rsidR="00B1474C" w:rsidRPr="006B7DAB" w:rsidRDefault="00B1474C" w:rsidP="00B1474C">
      <w:pPr>
        <w:jc w:val="both"/>
      </w:pPr>
    </w:p>
    <w:p w:rsidR="00B1474C" w:rsidRPr="006B7DAB" w:rsidRDefault="00B1474C" w:rsidP="00B1474C">
      <w:r w:rsidRPr="006B7DAB">
        <w:t xml:space="preserve">Глава </w:t>
      </w:r>
      <w:r>
        <w:t>Администрации</w:t>
      </w:r>
      <w:r w:rsidRPr="006B7DAB">
        <w:t xml:space="preserve">          </w:t>
      </w:r>
      <w:r>
        <w:t xml:space="preserve"> </w:t>
      </w:r>
      <w:r w:rsidRPr="006B7DAB">
        <w:t xml:space="preserve">                                                                               </w:t>
      </w:r>
      <w:r>
        <w:t xml:space="preserve">    </w:t>
      </w:r>
      <w:r w:rsidRPr="006B7DAB">
        <w:t xml:space="preserve"> </w:t>
      </w:r>
      <w:r>
        <w:t xml:space="preserve">О.М. </w:t>
      </w:r>
      <w:proofErr w:type="spellStart"/>
      <w:r>
        <w:t>Гаврош</w:t>
      </w:r>
      <w:proofErr w:type="spellEnd"/>
    </w:p>
    <w:p w:rsidR="00B1474C" w:rsidRDefault="00B1474C" w:rsidP="00B1474C"/>
    <w:p w:rsidR="00B1474C" w:rsidRDefault="00B1474C" w:rsidP="00B1474C"/>
    <w:p w:rsidR="00B1474C" w:rsidRDefault="00B1474C" w:rsidP="00B1474C"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4F4F" w:rsidTr="00174F4F">
        <w:tc>
          <w:tcPr>
            <w:tcW w:w="4785" w:type="dxa"/>
          </w:tcPr>
          <w:p w:rsidR="00174F4F" w:rsidRDefault="00174F4F" w:rsidP="00174F4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4786" w:type="dxa"/>
          </w:tcPr>
          <w:p w:rsidR="00174F4F" w:rsidRDefault="00174F4F" w:rsidP="008E7B3F">
            <w:pPr>
              <w:contextualSpacing/>
              <w:rPr>
                <w:b/>
              </w:rPr>
            </w:pPr>
            <w:r>
              <w:t xml:space="preserve">Приложение                                                                                          к постановлению                                                                                          Администрации </w:t>
            </w:r>
            <w:proofErr w:type="spellStart"/>
            <w:r>
              <w:t>Пряжинского</w:t>
            </w:r>
            <w:proofErr w:type="spellEnd"/>
            <w:r>
              <w:t xml:space="preserve">                                                                                          национального муниципального района                                                                                          от «</w:t>
            </w:r>
            <w:r w:rsidR="008E7B3F">
              <w:t>22</w:t>
            </w:r>
            <w:r>
              <w:t xml:space="preserve">» </w:t>
            </w:r>
            <w:r w:rsidR="00F83D5E">
              <w:t>апреля</w:t>
            </w:r>
            <w:r>
              <w:t xml:space="preserve"> 2020 № </w:t>
            </w:r>
            <w:r w:rsidR="008E7B3F">
              <w:rPr>
                <w:u w:val="single"/>
              </w:rPr>
              <w:t>217</w:t>
            </w:r>
            <w:r>
              <w:rPr>
                <w:u w:val="single"/>
              </w:rPr>
              <w:t xml:space="preserve">            </w:t>
            </w:r>
            <w:r>
              <w:t xml:space="preserve">      </w:t>
            </w:r>
          </w:p>
        </w:tc>
      </w:tr>
    </w:tbl>
    <w:p w:rsidR="00174F4F" w:rsidRDefault="00174F4F" w:rsidP="00174F4F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174F4F" w:rsidRDefault="00174F4F" w:rsidP="00174F4F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174F4F" w:rsidRDefault="00174F4F" w:rsidP="00174F4F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174F4F" w:rsidRPr="00A93FF5" w:rsidRDefault="00174F4F" w:rsidP="00174F4F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A93FF5">
        <w:rPr>
          <w:b/>
        </w:rPr>
        <w:t xml:space="preserve">Порядок </w:t>
      </w:r>
    </w:p>
    <w:p w:rsidR="00174F4F" w:rsidRDefault="00174F4F" w:rsidP="00174F4F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A93FF5">
        <w:rPr>
          <w:b/>
        </w:rPr>
        <w:t xml:space="preserve">определения платы за оказание услуг (выполнение работ), относящихся к основным видам деятельности бюджетных учреждений, подведомственных </w:t>
      </w:r>
      <w:r>
        <w:rPr>
          <w:b/>
        </w:rPr>
        <w:t>А</w:t>
      </w:r>
      <w:r w:rsidRPr="00A93FF5">
        <w:rPr>
          <w:b/>
        </w:rPr>
        <w:t xml:space="preserve">дминистрации </w:t>
      </w:r>
      <w:proofErr w:type="spellStart"/>
      <w:r>
        <w:rPr>
          <w:b/>
          <w:bCs/>
        </w:rPr>
        <w:t>Пряжинского</w:t>
      </w:r>
      <w:proofErr w:type="spellEnd"/>
      <w:r>
        <w:rPr>
          <w:b/>
          <w:bCs/>
        </w:rPr>
        <w:t xml:space="preserve"> национального муниципального района</w:t>
      </w:r>
      <w:r w:rsidRPr="00A93FF5">
        <w:rPr>
          <w:b/>
        </w:rPr>
        <w:t xml:space="preserve">, </w:t>
      </w:r>
    </w:p>
    <w:p w:rsidR="00174F4F" w:rsidRPr="00A93FF5" w:rsidRDefault="00174F4F" w:rsidP="00174F4F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A93FF5">
        <w:rPr>
          <w:b/>
        </w:rPr>
        <w:t xml:space="preserve"> для граждан и юридических лиц </w:t>
      </w:r>
    </w:p>
    <w:p w:rsidR="00174F4F" w:rsidRDefault="00174F4F" w:rsidP="0017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I. Общие положения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FB2F1A">
        <w:t>1. Настоящий Порядок распространяется на муниципальные бюджетные учреждения, подведомственные</w:t>
      </w:r>
      <w:r w:rsidRPr="00FB2F1A">
        <w:rPr>
          <w:b/>
        </w:rPr>
        <w:t xml:space="preserve"> </w:t>
      </w:r>
      <w:r>
        <w:t>А</w:t>
      </w:r>
      <w:r w:rsidRPr="00FB2F1A">
        <w:t xml:space="preserve">дминистрации </w:t>
      </w:r>
      <w:proofErr w:type="spellStart"/>
      <w:r>
        <w:rPr>
          <w:bCs/>
        </w:rPr>
        <w:t>Пряжинского</w:t>
      </w:r>
      <w:proofErr w:type="spellEnd"/>
      <w:r>
        <w:rPr>
          <w:bCs/>
        </w:rPr>
        <w:t xml:space="preserve"> национального муниципального района</w:t>
      </w:r>
      <w:r w:rsidRPr="00FB2F1A">
        <w:t xml:space="preserve">, осуществляющие  сверх объема установленного муниципальным заданием оказание услуг (выполнение работ), относящихся в соответствии с уставом учреждения к его основным видам деятельности, для физических и юридических лиц, на платной основе. 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FB2F1A">
        <w:t xml:space="preserve">2. Стоимость услуг (выполнения работ) (далее соответственно – услуга, работа), оказываемых муниципальными бюджетными учреждениями (далее – учреждение) на платной основе, определяется на основе расчета в установленном порядке экономически обоснованных затрат материальных и трудовых ресурсов (далее – затраты). 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FB2F1A">
        <w:t>3. Цена формируется на основе себестоимости оказания услуги (выполнения работы), с учетом спроса и требований к качеству оказания услуги (работы) в соответствии с   показателями установленного муниципального задания.</w:t>
      </w:r>
    </w:p>
    <w:p w:rsidR="00174F4F" w:rsidRPr="00FB2F1A" w:rsidRDefault="00174F4F" w:rsidP="00F83D5E">
      <w:pPr>
        <w:autoSpaceDE w:val="0"/>
        <w:autoSpaceDN w:val="0"/>
        <w:adjustRightInd w:val="0"/>
        <w:ind w:firstLine="709"/>
        <w:contextualSpacing/>
        <w:jc w:val="both"/>
      </w:pPr>
      <w:r w:rsidRPr="00FB2F1A">
        <w:t>4. Затраты учреждения делятся на затраты, непосредственно связанные с оказанием услуги (выполнением работы) и потребляемые в процессе ее предоставления, и затраты, необходимые для обеспечения деятельности учреждения в целом, но не потребляемые непосредственно в процессе оказания услуги (выполнения работы).</w:t>
      </w:r>
    </w:p>
    <w:p w:rsidR="00174F4F" w:rsidRPr="00FB2F1A" w:rsidRDefault="00174F4F" w:rsidP="00F83D5E">
      <w:pPr>
        <w:autoSpaceDE w:val="0"/>
        <w:autoSpaceDN w:val="0"/>
        <w:adjustRightInd w:val="0"/>
        <w:ind w:firstLine="709"/>
        <w:contextualSpacing/>
        <w:jc w:val="both"/>
      </w:pPr>
      <w:r w:rsidRPr="00FB2F1A">
        <w:t>5. К затратам, непосредственно связанным с оказанием услуги (выполнением работы), относятся:</w:t>
      </w:r>
    </w:p>
    <w:p w:rsidR="00174F4F" w:rsidRPr="00FB2F1A" w:rsidRDefault="00174F4F" w:rsidP="00F83D5E">
      <w:pPr>
        <w:autoSpaceDE w:val="0"/>
        <w:autoSpaceDN w:val="0"/>
        <w:adjustRightInd w:val="0"/>
        <w:ind w:firstLine="709"/>
        <w:contextualSpacing/>
        <w:jc w:val="both"/>
      </w:pPr>
      <w:r w:rsidRPr="00FB2F1A">
        <w:t>затраты на персонал, непосредственно участвующий в процессе оказания услуги (выполнения работы) (основной персонал);</w:t>
      </w:r>
    </w:p>
    <w:p w:rsidR="00174F4F" w:rsidRPr="00FB2F1A" w:rsidRDefault="00174F4F" w:rsidP="00F83D5E">
      <w:pPr>
        <w:autoSpaceDE w:val="0"/>
        <w:autoSpaceDN w:val="0"/>
        <w:adjustRightInd w:val="0"/>
        <w:ind w:firstLine="709"/>
        <w:contextualSpacing/>
        <w:jc w:val="both"/>
      </w:pPr>
      <w:r w:rsidRPr="00FB2F1A">
        <w:t>материальные запасы, потребляемые в процессе оказания услуги (выполнения работы);</w:t>
      </w:r>
    </w:p>
    <w:p w:rsidR="00174F4F" w:rsidRPr="00FB2F1A" w:rsidRDefault="00174F4F" w:rsidP="00F83D5E">
      <w:pPr>
        <w:autoSpaceDE w:val="0"/>
        <w:autoSpaceDN w:val="0"/>
        <w:adjustRightInd w:val="0"/>
        <w:ind w:firstLine="709"/>
        <w:contextualSpacing/>
        <w:jc w:val="both"/>
      </w:pPr>
      <w:r w:rsidRPr="00FB2F1A">
        <w:t>затраты (износ) мягкого инвентаря, используемого при оказании услуги (выполнении работы);</w:t>
      </w:r>
    </w:p>
    <w:p w:rsidR="00174F4F" w:rsidRPr="00FB2F1A" w:rsidRDefault="00174F4F" w:rsidP="00F83D5E">
      <w:pPr>
        <w:autoSpaceDE w:val="0"/>
        <w:autoSpaceDN w:val="0"/>
        <w:adjustRightInd w:val="0"/>
        <w:ind w:firstLine="709"/>
        <w:contextualSpacing/>
        <w:jc w:val="both"/>
      </w:pPr>
      <w:r w:rsidRPr="00FB2F1A">
        <w:t>затраты (амортизация) оборудования, используемого в процессе оказания услуги (выполнения работы);</w:t>
      </w:r>
    </w:p>
    <w:p w:rsidR="00174F4F" w:rsidRPr="00FB2F1A" w:rsidRDefault="00174F4F" w:rsidP="00F83D5E">
      <w:pPr>
        <w:autoSpaceDE w:val="0"/>
        <w:autoSpaceDN w:val="0"/>
        <w:adjustRightInd w:val="0"/>
        <w:ind w:firstLine="709"/>
        <w:contextualSpacing/>
        <w:jc w:val="both"/>
      </w:pPr>
      <w:r w:rsidRPr="00FB2F1A">
        <w:t>прочие расходы, отражающие специфику оказания услуги (выполнения работы).</w:t>
      </w:r>
    </w:p>
    <w:p w:rsidR="00174F4F" w:rsidRPr="00FB2F1A" w:rsidRDefault="00174F4F" w:rsidP="00F83D5E">
      <w:pPr>
        <w:autoSpaceDE w:val="0"/>
        <w:autoSpaceDN w:val="0"/>
        <w:adjustRightInd w:val="0"/>
        <w:ind w:firstLine="709"/>
        <w:contextualSpacing/>
        <w:jc w:val="both"/>
      </w:pPr>
      <w:r w:rsidRPr="00FB2F1A">
        <w:t>6. К затратам, необходимым для обеспечения деятельности учреждения в целом, но не потребляемым непосредственно в процессе оказания услуги (выполнения работы) (далее – накладные затраты), относятся:</w:t>
      </w:r>
    </w:p>
    <w:p w:rsidR="00174F4F" w:rsidRPr="00FB2F1A" w:rsidRDefault="00174F4F" w:rsidP="00F83D5E">
      <w:pPr>
        <w:autoSpaceDE w:val="0"/>
        <w:autoSpaceDN w:val="0"/>
        <w:adjustRightInd w:val="0"/>
        <w:ind w:firstLine="709"/>
        <w:contextualSpacing/>
        <w:jc w:val="both"/>
      </w:pPr>
      <w:r w:rsidRPr="00FB2F1A">
        <w:t>затраты на персонал учреждения, не участвующего непосредственно в процессе оказания услуги (выполнения работы) (административно- хозяйственный, обслуживающий персонал (далее - административно-управленческий персонал);</w:t>
      </w:r>
    </w:p>
    <w:p w:rsidR="00174F4F" w:rsidRPr="00FB2F1A" w:rsidRDefault="00174F4F" w:rsidP="00F83D5E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FB2F1A">
        <w:t>хозяйственные расходы – приобретение материальных запасов, оплата услуг связи, транспортных услуг, коммунальных услуг, обслуживание, ремонт  объектов (далее – затраты общехозяйственного назначения);</w:t>
      </w:r>
      <w:proofErr w:type="gramEnd"/>
    </w:p>
    <w:p w:rsidR="00174F4F" w:rsidRPr="00FB2F1A" w:rsidRDefault="00174F4F" w:rsidP="00F83D5E">
      <w:pPr>
        <w:autoSpaceDE w:val="0"/>
        <w:autoSpaceDN w:val="0"/>
        <w:adjustRightInd w:val="0"/>
        <w:ind w:firstLine="709"/>
        <w:contextualSpacing/>
        <w:jc w:val="both"/>
      </w:pPr>
      <w:r w:rsidRPr="00FB2F1A">
        <w:lastRenderedPageBreak/>
        <w:t>затраты на уплату налогов (кроме налогов на фонд оплаты труда), пошлин и иных обязательных платежей;</w:t>
      </w:r>
    </w:p>
    <w:p w:rsidR="00174F4F" w:rsidRPr="00FB2F1A" w:rsidRDefault="00174F4F" w:rsidP="00F83D5E">
      <w:pPr>
        <w:autoSpaceDE w:val="0"/>
        <w:autoSpaceDN w:val="0"/>
        <w:adjustRightInd w:val="0"/>
        <w:ind w:firstLine="709"/>
        <w:contextualSpacing/>
        <w:jc w:val="both"/>
      </w:pPr>
      <w:r w:rsidRPr="00FB2F1A">
        <w:t>затраты (амортизация) основных фондов, непосредственно не связанных с оказанием услуг (выполнением работ);</w:t>
      </w:r>
    </w:p>
    <w:p w:rsidR="00174F4F" w:rsidRPr="00FB2F1A" w:rsidRDefault="00174F4F" w:rsidP="00F83D5E">
      <w:pPr>
        <w:autoSpaceDE w:val="0"/>
        <w:autoSpaceDN w:val="0"/>
        <w:adjustRightInd w:val="0"/>
        <w:ind w:firstLine="709"/>
        <w:contextualSpacing/>
        <w:jc w:val="both"/>
      </w:pPr>
      <w:r w:rsidRPr="00FB2F1A">
        <w:t>прочие расходы.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lang w:eastAsia="en-US"/>
        </w:rPr>
      </w:pPr>
      <w:r w:rsidRPr="00FB2F1A">
        <w:t>Для расчета затрат на оказание услуги (выполнение работы) используется метод прямого счета. Метод применяется, в случаях, когда оказание услуги (выполнение работы) требует использования отдельных специалистов учреждения и специфических материальных ресурсов (включая материальные запасы и оборудование).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FB2F1A">
        <w:t xml:space="preserve"> 7. В основе расчета затрат на оказание услуги (выполнение работы) лежит прямой учет всех элементов затрат на оказание услуги (выполнение работы): </w:t>
      </w:r>
    </w:p>
    <w:p w:rsidR="00174F4F" w:rsidRPr="00FB2F1A" w:rsidRDefault="00174F4F" w:rsidP="00F83D5E">
      <w:pPr>
        <w:spacing w:before="100" w:beforeAutospacing="1" w:after="100" w:afterAutospacing="1"/>
        <w:ind w:firstLine="709"/>
        <w:contextualSpacing/>
        <w:jc w:val="center"/>
      </w:pPr>
      <w:proofErr w:type="spellStart"/>
      <w:r w:rsidRPr="00FB2F1A">
        <w:rPr>
          <w:b/>
          <w:i/>
        </w:rPr>
        <w:t>Зусл</w:t>
      </w:r>
      <w:proofErr w:type="spellEnd"/>
      <w:r w:rsidRPr="00FB2F1A">
        <w:rPr>
          <w:b/>
        </w:rPr>
        <w:t xml:space="preserve"> = </w:t>
      </w:r>
      <w:proofErr w:type="spellStart"/>
      <w:r w:rsidRPr="00FB2F1A">
        <w:rPr>
          <w:b/>
          <w:i/>
          <w:iCs/>
        </w:rPr>
        <w:t>Зоп+Змз+</w:t>
      </w:r>
      <w:proofErr w:type="spellEnd"/>
      <w:r w:rsidRPr="00FB2F1A">
        <w:rPr>
          <w:b/>
          <w:i/>
        </w:rPr>
        <w:t xml:space="preserve"> </w:t>
      </w:r>
      <w:proofErr w:type="spellStart"/>
      <w:r w:rsidRPr="00FB2F1A">
        <w:rPr>
          <w:b/>
          <w:i/>
        </w:rPr>
        <w:t>Мусл</w:t>
      </w:r>
      <w:proofErr w:type="spellEnd"/>
      <w:r w:rsidRPr="00FB2F1A">
        <w:rPr>
          <w:b/>
          <w:i/>
        </w:rPr>
        <w:t xml:space="preserve"> +</w:t>
      </w:r>
      <w:proofErr w:type="spellStart"/>
      <w:r w:rsidRPr="00FB2F1A">
        <w:rPr>
          <w:b/>
          <w:i/>
        </w:rPr>
        <w:t>Аусл+Зн</w:t>
      </w:r>
      <w:proofErr w:type="spellEnd"/>
      <w:r w:rsidRPr="00FB2F1A">
        <w:rPr>
          <w:b/>
        </w:rPr>
        <w:t>,</w:t>
      </w:r>
      <w:r w:rsidRPr="00FB2F1A">
        <w:t xml:space="preserve">  где</w:t>
      </w:r>
    </w:p>
    <w:p w:rsidR="00174F4F" w:rsidRDefault="00174F4F" w:rsidP="00F83D5E">
      <w:pPr>
        <w:spacing w:before="100" w:beforeAutospacing="1" w:after="100" w:afterAutospacing="1"/>
        <w:ind w:firstLine="709"/>
        <w:contextualSpacing/>
        <w:jc w:val="both"/>
        <w:rPr>
          <w:iCs/>
        </w:rPr>
      </w:pPr>
      <w:proofErr w:type="spellStart"/>
      <w:r w:rsidRPr="00FB2F1A">
        <w:rPr>
          <w:i/>
          <w:iCs/>
        </w:rPr>
        <w:t>Зусл</w:t>
      </w:r>
      <w:proofErr w:type="spellEnd"/>
      <w:r w:rsidRPr="00FB2F1A">
        <w:rPr>
          <w:i/>
          <w:iCs/>
        </w:rPr>
        <w:t xml:space="preserve"> – </w:t>
      </w:r>
      <w:r w:rsidRPr="00FB2F1A">
        <w:rPr>
          <w:iCs/>
        </w:rPr>
        <w:t>затраты на оказание услуги (выполнение работы);</w:t>
      </w:r>
    </w:p>
    <w:p w:rsidR="00174F4F" w:rsidRPr="00FB2F1A" w:rsidRDefault="00174F4F" w:rsidP="00F83D5E">
      <w:pPr>
        <w:spacing w:before="100" w:beforeAutospacing="1" w:after="100" w:afterAutospacing="1"/>
        <w:ind w:firstLine="709"/>
        <w:contextualSpacing/>
        <w:jc w:val="both"/>
      </w:pPr>
      <w:proofErr w:type="spellStart"/>
      <w:r w:rsidRPr="00FB2F1A">
        <w:rPr>
          <w:i/>
          <w:iCs/>
        </w:rPr>
        <w:t>Зоп</w:t>
      </w:r>
      <w:proofErr w:type="spellEnd"/>
      <w:r w:rsidRPr="00FB2F1A">
        <w:t xml:space="preserve"> – затраты на оплату труда и начисления основного персонала, непосредственно принимающего участие в оказании услуги (выполнении работы); </w:t>
      </w:r>
    </w:p>
    <w:p w:rsidR="00174F4F" w:rsidRPr="00FB2F1A" w:rsidRDefault="00174F4F" w:rsidP="00F83D5E">
      <w:pPr>
        <w:spacing w:before="100" w:beforeAutospacing="1" w:after="100" w:afterAutospacing="1"/>
        <w:ind w:firstLine="709"/>
        <w:contextualSpacing/>
        <w:jc w:val="both"/>
      </w:pPr>
      <w:proofErr w:type="spellStart"/>
      <w:r w:rsidRPr="00FB2F1A">
        <w:rPr>
          <w:i/>
          <w:iCs/>
        </w:rPr>
        <w:t>Змз</w:t>
      </w:r>
      <w:proofErr w:type="spellEnd"/>
      <w:r w:rsidRPr="00FB2F1A">
        <w:rPr>
          <w:i/>
          <w:iCs/>
        </w:rPr>
        <w:t xml:space="preserve"> </w:t>
      </w:r>
      <w:r w:rsidRPr="00FB2F1A">
        <w:t>– затраты на приобретение материальных запасов, потребляемых в процессе оказания услуги (выполнения работы);</w:t>
      </w:r>
    </w:p>
    <w:p w:rsidR="00174F4F" w:rsidRPr="00FB2F1A" w:rsidRDefault="00174F4F" w:rsidP="00F83D5E">
      <w:pPr>
        <w:spacing w:before="100" w:beforeAutospacing="1" w:after="100" w:afterAutospacing="1"/>
        <w:ind w:firstLine="709"/>
        <w:contextualSpacing/>
        <w:jc w:val="both"/>
      </w:pPr>
      <w:proofErr w:type="spellStart"/>
      <w:r w:rsidRPr="00FB2F1A">
        <w:rPr>
          <w:i/>
        </w:rPr>
        <w:t>Мусл</w:t>
      </w:r>
      <w:proofErr w:type="spellEnd"/>
      <w:r w:rsidRPr="00FB2F1A">
        <w:t xml:space="preserve"> – сумма износа мягкого инвентаря, используемого при оказании услуги (выполнении работы);</w:t>
      </w:r>
    </w:p>
    <w:p w:rsidR="00174F4F" w:rsidRPr="00FB2F1A" w:rsidRDefault="00174F4F" w:rsidP="00F83D5E">
      <w:pPr>
        <w:spacing w:before="100" w:beforeAutospacing="1" w:after="100" w:afterAutospacing="1"/>
        <w:ind w:firstLine="709"/>
        <w:contextualSpacing/>
        <w:jc w:val="both"/>
      </w:pPr>
      <w:proofErr w:type="spellStart"/>
      <w:r w:rsidRPr="00FB2F1A">
        <w:rPr>
          <w:i/>
        </w:rPr>
        <w:t>Аусл</w:t>
      </w:r>
      <w:proofErr w:type="spellEnd"/>
      <w:r w:rsidRPr="00FB2F1A">
        <w:t xml:space="preserve"> – сумма начисленной амортизации оборудования, используемого при оказании услуги (выполнении работы);</w:t>
      </w:r>
    </w:p>
    <w:p w:rsidR="00174F4F" w:rsidRPr="00FB2F1A" w:rsidRDefault="00174F4F" w:rsidP="00F83D5E">
      <w:pPr>
        <w:spacing w:before="100" w:beforeAutospacing="1" w:after="100" w:afterAutospacing="1"/>
        <w:ind w:firstLine="709"/>
        <w:contextualSpacing/>
        <w:jc w:val="both"/>
        <w:rPr>
          <w:iCs/>
        </w:rPr>
      </w:pPr>
      <w:proofErr w:type="spellStart"/>
      <w:r w:rsidRPr="00FB2F1A">
        <w:rPr>
          <w:i/>
          <w:iCs/>
        </w:rPr>
        <w:t>Зн</w:t>
      </w:r>
      <w:proofErr w:type="spellEnd"/>
      <w:r w:rsidRPr="00FB2F1A">
        <w:rPr>
          <w:i/>
          <w:iCs/>
        </w:rPr>
        <w:t xml:space="preserve"> – </w:t>
      </w:r>
      <w:r w:rsidRPr="00FB2F1A">
        <w:rPr>
          <w:iCs/>
        </w:rPr>
        <w:t xml:space="preserve">накладные затраты, относимые на стоимость услуги (работы). </w:t>
      </w:r>
    </w:p>
    <w:p w:rsidR="00174F4F" w:rsidRPr="00FB2F1A" w:rsidRDefault="00174F4F" w:rsidP="00F83D5E">
      <w:pPr>
        <w:pStyle w:val="2"/>
        <w:ind w:firstLine="851"/>
        <w:contextualSpacing/>
        <w:rPr>
          <w:iCs/>
        </w:rPr>
      </w:pPr>
      <w:r w:rsidRPr="00FB2F1A">
        <w:rPr>
          <w:iCs/>
        </w:rPr>
        <w:t>8. Затраты на оплату труда и начисления на выплаты по оплате труда основного персонала включают основную оплату труда работников и рассчитываются</w:t>
      </w:r>
      <w:r w:rsidR="0096205B">
        <w:rPr>
          <w:iCs/>
        </w:rPr>
        <w:t xml:space="preserve"> исходя из действующего МРОТ </w:t>
      </w:r>
      <w:r w:rsidRPr="00FB2F1A">
        <w:rPr>
          <w:iCs/>
        </w:rPr>
        <w:t>с учетом затрат рабочего времени на выполнение услуги</w:t>
      </w:r>
      <w:r w:rsidR="0096205B">
        <w:rPr>
          <w:iCs/>
        </w:rPr>
        <w:t xml:space="preserve"> и </w:t>
      </w:r>
      <w:r w:rsidRPr="00FB2F1A">
        <w:rPr>
          <w:iCs/>
        </w:rPr>
        <w:t>годового бюджета рабочего</w:t>
      </w:r>
      <w:r w:rsidR="0096205B">
        <w:rPr>
          <w:iCs/>
        </w:rPr>
        <w:t xml:space="preserve"> времени</w:t>
      </w:r>
      <w:r w:rsidRPr="00FB2F1A">
        <w:rPr>
          <w:iCs/>
        </w:rPr>
        <w:t xml:space="preserve">. </w:t>
      </w:r>
    </w:p>
    <w:p w:rsidR="00174F4F" w:rsidRPr="00FB2F1A" w:rsidRDefault="00174F4F" w:rsidP="00F83D5E">
      <w:pPr>
        <w:tabs>
          <w:tab w:val="left" w:pos="840"/>
        </w:tabs>
        <w:ind w:firstLine="720"/>
        <w:contextualSpacing/>
        <w:jc w:val="both"/>
        <w:rPr>
          <w:iCs/>
        </w:rPr>
      </w:pPr>
      <w:r w:rsidRPr="00FB2F1A">
        <w:rPr>
          <w:iCs/>
        </w:rPr>
        <w:t xml:space="preserve">Затраты на оплату труда основного персонала определяются по формуле: </w:t>
      </w:r>
    </w:p>
    <w:p w:rsidR="00174F4F" w:rsidRPr="00FB2F1A" w:rsidRDefault="00174F4F" w:rsidP="00F83D5E">
      <w:pPr>
        <w:spacing w:before="100" w:beforeAutospacing="1" w:after="100" w:afterAutospacing="1"/>
        <w:ind w:left="360" w:firstLine="709"/>
        <w:contextualSpacing/>
        <w:jc w:val="center"/>
      </w:pPr>
      <w:proofErr w:type="spellStart"/>
      <w:r w:rsidRPr="00CB1212">
        <w:rPr>
          <w:b/>
          <w:i/>
        </w:rPr>
        <w:t>Зоп</w:t>
      </w:r>
      <w:proofErr w:type="spellEnd"/>
      <w:r w:rsidRPr="00CB1212">
        <w:rPr>
          <w:b/>
          <w:i/>
        </w:rPr>
        <w:t xml:space="preserve"> =∑ </w:t>
      </w:r>
      <w:proofErr w:type="spellStart"/>
      <w:r w:rsidRPr="00CB1212">
        <w:rPr>
          <w:b/>
          <w:i/>
        </w:rPr>
        <w:t>ОТч</w:t>
      </w:r>
      <w:proofErr w:type="spellEnd"/>
      <w:r w:rsidRPr="00CB1212">
        <w:rPr>
          <w:b/>
          <w:i/>
        </w:rPr>
        <w:t>*</w:t>
      </w:r>
      <w:proofErr w:type="spellStart"/>
      <w:r w:rsidRPr="00CB1212">
        <w:rPr>
          <w:b/>
          <w:i/>
        </w:rPr>
        <w:t>Тусл</w:t>
      </w:r>
      <w:proofErr w:type="spellEnd"/>
      <w:r w:rsidRPr="00FB2F1A">
        <w:rPr>
          <w:i/>
        </w:rPr>
        <w:t>,</w:t>
      </w:r>
      <w:r w:rsidRPr="00FB2F1A">
        <w:t xml:space="preserve"> где </w:t>
      </w:r>
    </w:p>
    <w:p w:rsidR="00174F4F" w:rsidRPr="00FB2F1A" w:rsidRDefault="00174F4F" w:rsidP="00F83D5E">
      <w:pPr>
        <w:spacing w:before="100" w:beforeAutospacing="1" w:after="100" w:afterAutospacing="1"/>
        <w:ind w:firstLine="709"/>
        <w:contextualSpacing/>
        <w:jc w:val="both"/>
      </w:pPr>
      <w:proofErr w:type="spellStart"/>
      <w:r w:rsidRPr="00FB2F1A">
        <w:rPr>
          <w:i/>
          <w:iCs/>
        </w:rPr>
        <w:t>Зоп</w:t>
      </w:r>
      <w:proofErr w:type="spellEnd"/>
      <w:r w:rsidRPr="00FB2F1A">
        <w:rPr>
          <w:i/>
          <w:iCs/>
        </w:rPr>
        <w:t xml:space="preserve"> </w:t>
      </w:r>
      <w:r w:rsidRPr="00FB2F1A">
        <w:t xml:space="preserve">– затраты на оплату труда </w:t>
      </w:r>
      <w:r w:rsidRPr="00FB2F1A">
        <w:rPr>
          <w:iCs/>
        </w:rPr>
        <w:t>и начисления на выплаты по оплате труда</w:t>
      </w:r>
      <w:r w:rsidRPr="00FB2F1A">
        <w:t xml:space="preserve"> основного персонала, непосредственно участвующего в процессе оказания услуги (выполнении работы);</w:t>
      </w:r>
    </w:p>
    <w:p w:rsidR="00174F4F" w:rsidRPr="00FB2F1A" w:rsidRDefault="00174F4F" w:rsidP="00F83D5E">
      <w:pPr>
        <w:spacing w:before="100" w:beforeAutospacing="1" w:after="100" w:afterAutospacing="1"/>
        <w:ind w:firstLine="709"/>
        <w:contextualSpacing/>
        <w:jc w:val="both"/>
      </w:pPr>
      <w:proofErr w:type="spellStart"/>
      <w:r w:rsidRPr="00FB2F1A">
        <w:rPr>
          <w:i/>
          <w:iCs/>
        </w:rPr>
        <w:t>Тусл</w:t>
      </w:r>
      <w:proofErr w:type="spellEnd"/>
      <w:r w:rsidRPr="00FB2F1A">
        <w:t xml:space="preserve"> – норма рабочего времени, затрачиваемое основным персоналом на оказание услуги (выполнение работы);</w:t>
      </w:r>
    </w:p>
    <w:p w:rsidR="00174F4F" w:rsidRPr="00FB2F1A" w:rsidRDefault="00174F4F" w:rsidP="00F83D5E">
      <w:pPr>
        <w:spacing w:before="100" w:beforeAutospacing="1" w:after="100" w:afterAutospacing="1"/>
        <w:ind w:firstLine="709"/>
        <w:contextualSpacing/>
        <w:jc w:val="both"/>
      </w:pPr>
      <w:proofErr w:type="spellStart"/>
      <w:r w:rsidRPr="00FB2F1A">
        <w:rPr>
          <w:i/>
          <w:iCs/>
        </w:rPr>
        <w:t>ОТч</w:t>
      </w:r>
      <w:proofErr w:type="spellEnd"/>
      <w:r w:rsidRPr="00FB2F1A">
        <w:rPr>
          <w:i/>
          <w:iCs/>
        </w:rPr>
        <w:t xml:space="preserve"> </w:t>
      </w:r>
      <w:proofErr w:type="gramStart"/>
      <w:r w:rsidRPr="00FB2F1A">
        <w:t>–о</w:t>
      </w:r>
      <w:proofErr w:type="gramEnd"/>
      <w:r w:rsidRPr="00FB2F1A">
        <w:t>плат</w:t>
      </w:r>
      <w:r w:rsidR="0096205B">
        <w:t>а</w:t>
      </w:r>
      <w:r w:rsidRPr="00FB2F1A">
        <w:t xml:space="preserve"> труда работников, непосредственно оказывающих услугу,</w:t>
      </w:r>
      <w:r w:rsidR="0096205B">
        <w:t xml:space="preserve"> </w:t>
      </w:r>
      <w:r w:rsidR="0096205B">
        <w:rPr>
          <w:iCs/>
        </w:rPr>
        <w:t>исходя из действующего МРОТ с учетом страховых взносов на фонд оплаты труда основного персонала</w:t>
      </w:r>
      <w:r w:rsidRPr="00FB2F1A">
        <w:t xml:space="preserve">. </w:t>
      </w:r>
    </w:p>
    <w:p w:rsidR="00174F4F" w:rsidRPr="00FB2F1A" w:rsidRDefault="00174F4F" w:rsidP="00F83D5E">
      <w:pPr>
        <w:spacing w:before="100" w:beforeAutospacing="1" w:after="100" w:afterAutospacing="1"/>
        <w:ind w:firstLine="709"/>
        <w:contextualSpacing/>
        <w:jc w:val="both"/>
        <w:rPr>
          <w:iCs/>
        </w:rPr>
      </w:pPr>
      <w:r w:rsidRPr="00FB2F1A">
        <w:rPr>
          <w:iCs/>
        </w:rPr>
        <w:t>Форма расчета затрат на оплату труда персонала, непосредственно участвующего в процессе оказания услуги (выполнения работы), приводится в Таблице 1.</w:t>
      </w:r>
    </w:p>
    <w:p w:rsidR="00174F4F" w:rsidRPr="00FB2F1A" w:rsidRDefault="00174F4F" w:rsidP="00F83D5E">
      <w:pPr>
        <w:spacing w:before="100" w:beforeAutospacing="1" w:after="100" w:afterAutospacing="1"/>
        <w:ind w:firstLine="709"/>
        <w:contextualSpacing/>
        <w:jc w:val="right"/>
        <w:rPr>
          <w:iCs/>
        </w:rPr>
      </w:pPr>
      <w:r w:rsidRPr="00FB2F1A">
        <w:rPr>
          <w:iCs/>
        </w:rPr>
        <w:t>Таблица 1</w:t>
      </w:r>
    </w:p>
    <w:p w:rsidR="00174F4F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 xml:space="preserve">РАСЧЕТ ЗАТРАТ 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НА ОПЛАТУ ТРУДА ПЕРСОНАЛА, НЕПОСРЕДСТВЕННО УЧАСТВУЮЩЕГО В ПРОЦЕССЕ ОКАЗАНИЯ УСЛУГИ (ВЫПОЛНЕНИЯ РАБОТЫ)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_________________________________________________</w:t>
      </w:r>
    </w:p>
    <w:p w:rsidR="00174F4F" w:rsidRPr="00F07F03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proofErr w:type="gramStart"/>
      <w:r w:rsidRPr="00F07F03">
        <w:t>(наименование услуги (работы)</w:t>
      </w:r>
      <w:proofErr w:type="gramEnd"/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</w:pPr>
      <w:r w:rsidRPr="00FB2F1A">
        <w:tab/>
      </w:r>
      <w:r w:rsidRPr="00FB2F1A">
        <w:tab/>
      </w:r>
      <w:r w:rsidRPr="00FB2F1A">
        <w:tab/>
      </w:r>
      <w:r w:rsidRPr="00FB2F1A">
        <w:tab/>
      </w:r>
      <w:r w:rsidRPr="00FB2F1A">
        <w:tab/>
      </w:r>
      <w:r w:rsidRPr="00FB2F1A">
        <w:tab/>
      </w:r>
      <w:r w:rsidRPr="00FB2F1A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1984"/>
        <w:gridCol w:w="1559"/>
        <w:gridCol w:w="1560"/>
        <w:gridCol w:w="2126"/>
      </w:tblGrid>
      <w:tr w:rsidR="00174F4F" w:rsidRPr="00FB2F1A" w:rsidTr="005A32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Месячный фонд оплаты труда работника</w:t>
            </w:r>
            <w:r w:rsidR="0096205B">
              <w:rPr>
                <w:color w:val="000000"/>
              </w:rPr>
              <w:t xml:space="preserve"> исходя из действующего МРОТ</w:t>
            </w:r>
            <w:r w:rsidRPr="00FB2F1A">
              <w:rPr>
                <w:color w:val="000000"/>
              </w:rPr>
              <w:t xml:space="preserve">, включая начисления на </w:t>
            </w:r>
            <w:r w:rsidRPr="00FB2F1A">
              <w:rPr>
                <w:color w:val="000000"/>
              </w:rPr>
              <w:lastRenderedPageBreak/>
              <w:t>выплаты по оплате труда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lastRenderedPageBreak/>
              <w:t>Месячный фонд рабочего времени (мин.)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Норма времени на оказание услуги (мин.)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 xml:space="preserve">Затраты </w:t>
            </w:r>
          </w:p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на оплату труда персонала (руб.)</w:t>
            </w:r>
          </w:p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(5)=(2)/(3)*(4)</w:t>
            </w:r>
          </w:p>
        </w:tc>
      </w:tr>
      <w:tr w:rsidR="00174F4F" w:rsidRPr="00FB2F1A" w:rsidTr="005A32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26509C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26509C">
              <w:rPr>
                <w:color w:val="00000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26509C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26509C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26509C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26509C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26509C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26509C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26509C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26509C">
              <w:rPr>
                <w:color w:val="000000"/>
              </w:rPr>
              <w:t>5</w:t>
            </w:r>
          </w:p>
        </w:tc>
      </w:tr>
      <w:tr w:rsidR="00174F4F" w:rsidRPr="00FB2F1A" w:rsidTr="005A32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FB2F1A">
              <w:rPr>
                <w:color w:val="000000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</w:tr>
      <w:tr w:rsidR="00174F4F" w:rsidRPr="00FB2F1A" w:rsidTr="005A32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FB2F1A">
              <w:rPr>
                <w:color w:val="000000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</w:tr>
      <w:tr w:rsidR="00174F4F" w:rsidRPr="00FB2F1A" w:rsidTr="005A32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FB2F1A">
              <w:rPr>
                <w:color w:val="000000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</w:tr>
      <w:tr w:rsidR="00174F4F" w:rsidRPr="00FB2F1A" w:rsidTr="005A32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FB2F1A">
              <w:rPr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proofErr w:type="spellStart"/>
            <w:r w:rsidRPr="00FB2F1A">
              <w:rPr>
                <w:color w:val="00000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proofErr w:type="spellStart"/>
            <w:r w:rsidRPr="00FB2F1A">
              <w:rPr>
                <w:color w:val="00000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proofErr w:type="spellStart"/>
            <w:r w:rsidRPr="00FB2F1A">
              <w:rPr>
                <w:color w:val="00000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</w:tr>
    </w:tbl>
    <w:p w:rsidR="00174F4F" w:rsidRDefault="00174F4F" w:rsidP="00F83D5E">
      <w:pPr>
        <w:spacing w:before="100" w:beforeAutospacing="1" w:after="100" w:afterAutospacing="1"/>
        <w:ind w:firstLine="709"/>
        <w:contextualSpacing/>
        <w:jc w:val="both"/>
        <w:rPr>
          <w:iCs/>
        </w:rPr>
      </w:pPr>
    </w:p>
    <w:p w:rsidR="00174F4F" w:rsidRPr="00FB2F1A" w:rsidRDefault="00174F4F" w:rsidP="00F83D5E">
      <w:pPr>
        <w:spacing w:before="100" w:beforeAutospacing="1" w:after="100" w:afterAutospacing="1"/>
        <w:ind w:firstLine="709"/>
        <w:contextualSpacing/>
        <w:jc w:val="both"/>
        <w:rPr>
          <w:iCs/>
          <w:lang w:eastAsia="en-US"/>
        </w:rPr>
      </w:pPr>
      <w:r w:rsidRPr="00FB2F1A">
        <w:rPr>
          <w:iCs/>
        </w:rPr>
        <w:t>9. Затраты на приобретение материальных запасов, полностью потребляемых в процессе оказания услуги (выполнения работы), включают в себя:</w:t>
      </w:r>
    </w:p>
    <w:p w:rsidR="00174F4F" w:rsidRPr="00FB2F1A" w:rsidRDefault="00174F4F" w:rsidP="00F83D5E">
      <w:pPr>
        <w:tabs>
          <w:tab w:val="left" w:pos="840"/>
        </w:tabs>
        <w:ind w:left="840"/>
        <w:contextualSpacing/>
        <w:jc w:val="both"/>
      </w:pPr>
      <w:r w:rsidRPr="00FB2F1A">
        <w:t>затраты на медикаменты и перевязочные средства, лабораторные реактивы, дезинфицирующие средства;</w:t>
      </w:r>
    </w:p>
    <w:p w:rsidR="00174F4F" w:rsidRPr="00FB2F1A" w:rsidRDefault="00174F4F" w:rsidP="00F83D5E">
      <w:pPr>
        <w:tabs>
          <w:tab w:val="left" w:pos="840"/>
        </w:tabs>
        <w:ind w:left="840"/>
        <w:contextualSpacing/>
        <w:jc w:val="both"/>
      </w:pPr>
      <w:r w:rsidRPr="00FB2F1A">
        <w:t>затраты на продукты питания;</w:t>
      </w:r>
    </w:p>
    <w:p w:rsidR="00174F4F" w:rsidRPr="00FB2F1A" w:rsidRDefault="00174F4F" w:rsidP="00F83D5E">
      <w:pPr>
        <w:tabs>
          <w:tab w:val="left" w:pos="840"/>
        </w:tabs>
        <w:ind w:left="840"/>
        <w:contextualSpacing/>
        <w:jc w:val="both"/>
      </w:pPr>
      <w:r w:rsidRPr="00FB2F1A">
        <w:t>затраты на мягкий инвентарь одноразового использования;</w:t>
      </w:r>
    </w:p>
    <w:p w:rsidR="00174F4F" w:rsidRPr="00FB2F1A" w:rsidRDefault="00174F4F" w:rsidP="00F83D5E">
      <w:pPr>
        <w:tabs>
          <w:tab w:val="left" w:pos="840"/>
        </w:tabs>
        <w:ind w:left="840"/>
        <w:contextualSpacing/>
        <w:jc w:val="both"/>
      </w:pPr>
      <w:r w:rsidRPr="00FB2F1A">
        <w:t>затраты на приобретение расходных материалов для оргтехники (картриджи, бумага);</w:t>
      </w:r>
    </w:p>
    <w:p w:rsidR="00174F4F" w:rsidRPr="00FB2F1A" w:rsidRDefault="00174F4F" w:rsidP="00F83D5E">
      <w:pPr>
        <w:tabs>
          <w:tab w:val="left" w:pos="840"/>
        </w:tabs>
        <w:ind w:left="840"/>
        <w:contextualSpacing/>
        <w:jc w:val="both"/>
      </w:pPr>
      <w:r w:rsidRPr="00FB2F1A">
        <w:rPr>
          <w:bCs/>
          <w:iCs/>
        </w:rPr>
        <w:t>затраты</w:t>
      </w:r>
      <w:r w:rsidRPr="00FB2F1A">
        <w:t xml:space="preserve"> на другие материальные запасы;</w:t>
      </w:r>
    </w:p>
    <w:p w:rsidR="00174F4F" w:rsidRPr="00FB2F1A" w:rsidRDefault="00174F4F" w:rsidP="00F83D5E">
      <w:pPr>
        <w:tabs>
          <w:tab w:val="left" w:pos="840"/>
        </w:tabs>
        <w:ind w:left="840"/>
        <w:contextualSpacing/>
        <w:jc w:val="both"/>
      </w:pPr>
      <w:r w:rsidRPr="00FB2F1A">
        <w:t>затраты на оплату стоимости лабораторных и прочих  исследований, проводимых в других учреждениях.</w:t>
      </w:r>
    </w:p>
    <w:p w:rsidR="00174F4F" w:rsidRPr="00FB2F1A" w:rsidRDefault="00174F4F" w:rsidP="00F83D5E">
      <w:pPr>
        <w:spacing w:before="100" w:beforeAutospacing="1" w:after="100" w:afterAutospacing="1"/>
        <w:ind w:firstLine="709"/>
        <w:contextualSpacing/>
        <w:jc w:val="both"/>
        <w:rPr>
          <w:i/>
        </w:rPr>
      </w:pPr>
      <w:r w:rsidRPr="00FB2F1A">
        <w:rPr>
          <w:iCs/>
        </w:rPr>
        <w:t xml:space="preserve">Затраты на приобретение материальных запасов рассчитываются как произведение среднерыночных статистических цен на материальные запасы на их объем потребления в процессе оказания услуги (выполнения работы). Затраты на приобретение материальных запасов определяются по формуле: </w:t>
      </w:r>
    </w:p>
    <w:p w:rsidR="00174F4F" w:rsidRDefault="00174F4F" w:rsidP="00F83D5E">
      <w:pPr>
        <w:spacing w:before="100" w:beforeAutospacing="1" w:after="100" w:afterAutospacing="1"/>
        <w:ind w:firstLine="720"/>
        <w:contextualSpacing/>
        <w:jc w:val="center"/>
        <w:rPr>
          <w:sz w:val="28"/>
          <w:szCs w:val="28"/>
          <w:lang w:eastAsia="en-US"/>
        </w:rPr>
      </w:pPr>
      <w:r w:rsidRPr="00CB1212">
        <w:rPr>
          <w:position w:val="-32"/>
          <w:sz w:val="28"/>
          <w:szCs w:val="28"/>
          <w:lang w:eastAsia="en-US"/>
        </w:rPr>
        <w:object w:dxaOrig="211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42pt" o:ole="">
            <v:imagedata r:id="rId7" o:title=""/>
          </v:shape>
          <o:OLEObject Type="Embed" ProgID="Equation.3" ShapeID="_x0000_i1025" DrawAspect="Content" ObjectID="_1649495363" r:id="rId8"/>
        </w:object>
      </w:r>
    </w:p>
    <w:p w:rsidR="00174F4F" w:rsidRPr="00FB2F1A" w:rsidRDefault="00174F4F" w:rsidP="00F83D5E">
      <w:pPr>
        <w:spacing w:before="100" w:beforeAutospacing="1" w:after="100" w:afterAutospacing="1"/>
        <w:ind w:firstLine="720"/>
        <w:contextualSpacing/>
        <w:jc w:val="both"/>
      </w:pPr>
      <w:proofErr w:type="spellStart"/>
      <w:r w:rsidRPr="00FB2F1A">
        <w:rPr>
          <w:i/>
          <w:iCs/>
        </w:rPr>
        <w:t>Змз</w:t>
      </w:r>
      <w:proofErr w:type="spellEnd"/>
      <w:r w:rsidRPr="00FB2F1A">
        <w:rPr>
          <w:i/>
          <w:iCs/>
        </w:rPr>
        <w:t xml:space="preserve"> </w:t>
      </w:r>
      <w:r w:rsidRPr="00FB2F1A">
        <w:t>– затраты на материальные запасы</w:t>
      </w:r>
      <w:r w:rsidRPr="00FB2F1A">
        <w:rPr>
          <w:i/>
        </w:rPr>
        <w:t>,</w:t>
      </w:r>
      <w:r w:rsidRPr="00FB2F1A">
        <w:t xml:space="preserve"> потребляемые в процессе оказания услуги (выполнения работы); </w:t>
      </w:r>
    </w:p>
    <w:p w:rsidR="00174F4F" w:rsidRPr="00FB2F1A" w:rsidRDefault="00174F4F" w:rsidP="00F83D5E">
      <w:pPr>
        <w:spacing w:before="100" w:beforeAutospacing="1" w:after="100" w:afterAutospacing="1"/>
        <w:ind w:firstLine="720"/>
        <w:contextualSpacing/>
        <w:jc w:val="both"/>
      </w:pPr>
      <w:r>
        <w:rPr>
          <w:i/>
          <w:iCs/>
          <w:lang w:val="en-US"/>
        </w:rPr>
        <w:t>M</w:t>
      </w:r>
      <w:r>
        <w:rPr>
          <w:i/>
          <w:iCs/>
        </w:rPr>
        <w:t>З</w:t>
      </w:r>
      <w:proofErr w:type="spellStart"/>
      <w:r>
        <w:rPr>
          <w:i/>
          <w:iCs/>
          <w:lang w:val="en-US"/>
        </w:rPr>
        <w:t>i</w:t>
      </w:r>
      <w:r w:rsidRPr="00FB2F1A">
        <w:rPr>
          <w:i/>
          <w:iCs/>
          <w:vertAlign w:val="superscript"/>
          <w:lang w:val="en-US"/>
        </w:rPr>
        <w:t>j</w:t>
      </w:r>
      <w:proofErr w:type="spellEnd"/>
      <w:r w:rsidRPr="004D45C7">
        <w:rPr>
          <w:sz w:val="28"/>
          <w:szCs w:val="28"/>
          <w:lang w:eastAsia="en-US"/>
        </w:rPr>
        <w:t xml:space="preserve"> </w:t>
      </w:r>
      <w:r w:rsidRPr="004D45C7">
        <w:t>–</w:t>
      </w:r>
      <w:r w:rsidRPr="00FB2F1A">
        <w:t xml:space="preserve"> материальные запасы определенного вида, потребляемые в процессе производства услуги (работы);</w:t>
      </w:r>
    </w:p>
    <w:p w:rsidR="00174F4F" w:rsidRPr="00FB2F1A" w:rsidRDefault="00174F4F" w:rsidP="00F83D5E">
      <w:pPr>
        <w:spacing w:before="100" w:beforeAutospacing="1" w:after="100" w:afterAutospacing="1"/>
        <w:ind w:firstLine="720"/>
        <w:contextualSpacing/>
        <w:jc w:val="both"/>
      </w:pPr>
      <w:r w:rsidRPr="00FB2F1A">
        <w:rPr>
          <w:i/>
          <w:iCs/>
        </w:rPr>
        <w:t>Ц</w:t>
      </w:r>
      <w:proofErr w:type="gramStart"/>
      <w:r w:rsidRPr="00FB2F1A">
        <w:rPr>
          <w:i/>
          <w:iCs/>
          <w:vertAlign w:val="superscript"/>
          <w:lang w:val="en-US"/>
        </w:rPr>
        <w:t>j</w:t>
      </w:r>
      <w:proofErr w:type="gramEnd"/>
      <w:r w:rsidRPr="00FB2F1A">
        <w:rPr>
          <w:i/>
          <w:iCs/>
        </w:rPr>
        <w:t xml:space="preserve"> </w:t>
      </w:r>
      <w:r w:rsidRPr="00FB2F1A">
        <w:t>– цена приобретаемых материальных запасов.</w:t>
      </w:r>
    </w:p>
    <w:p w:rsidR="00174F4F" w:rsidRDefault="00174F4F" w:rsidP="00F83D5E">
      <w:pPr>
        <w:spacing w:before="100" w:beforeAutospacing="1" w:after="100" w:afterAutospacing="1"/>
        <w:ind w:firstLine="708"/>
        <w:contextualSpacing/>
        <w:jc w:val="both"/>
        <w:rPr>
          <w:iCs/>
        </w:rPr>
      </w:pPr>
      <w:r w:rsidRPr="00FB2F1A">
        <w:rPr>
          <w:iCs/>
        </w:rPr>
        <w:t>Форма расчета затрат на материальные запасы, потребляемые в процессе оказания услуги (выполнения работы), приводится в Таблице 2.</w:t>
      </w:r>
    </w:p>
    <w:p w:rsidR="00174F4F" w:rsidRPr="00FB2F1A" w:rsidRDefault="00174F4F" w:rsidP="00F83D5E">
      <w:pPr>
        <w:spacing w:before="100" w:beforeAutospacing="1" w:after="100" w:afterAutospacing="1"/>
        <w:ind w:firstLine="708"/>
        <w:contextualSpacing/>
        <w:jc w:val="right"/>
        <w:rPr>
          <w:iCs/>
        </w:rPr>
      </w:pPr>
      <w:r w:rsidRPr="00FB2F1A">
        <w:rPr>
          <w:iCs/>
        </w:rPr>
        <w:t>Таблица 2</w:t>
      </w:r>
    </w:p>
    <w:p w:rsidR="00174F4F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 xml:space="preserve">РАСЧЕТ ЗАТРАТ 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НА МАТЕРИАЛЬНЫЕ ЗАПАСЫ, ПОТРЕБЛЯЕМЫЕ В ПРОЦЕССЕ ОКАЗАНИЯ УСЛУГИ (ВЫПОЛНЕНИЯ РАБОТЫ)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_________________________________________________</w:t>
      </w:r>
    </w:p>
    <w:p w:rsidR="00174F4F" w:rsidRPr="00F07F03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proofErr w:type="gramStart"/>
      <w:r w:rsidRPr="00F07F03">
        <w:t>(наименование услуги (работы)</w:t>
      </w:r>
      <w:proofErr w:type="gramEnd"/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3"/>
        <w:gridCol w:w="1677"/>
        <w:gridCol w:w="1669"/>
        <w:gridCol w:w="1680"/>
        <w:gridCol w:w="2392"/>
      </w:tblGrid>
      <w:tr w:rsidR="00174F4F" w:rsidRPr="00FB2F1A" w:rsidTr="005A325E">
        <w:trPr>
          <w:trHeight w:val="1366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Наименование  материальных запасов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Единица измерения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Расход на оказание услуги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Цена материальных запасов  за единицу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Всего затрат материальных запасов</w:t>
            </w:r>
          </w:p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(5)= (3)*(4)</w:t>
            </w:r>
          </w:p>
        </w:tc>
      </w:tr>
      <w:tr w:rsidR="00174F4F" w:rsidRPr="00FB2F1A" w:rsidTr="005A325E">
        <w:trPr>
          <w:trHeight w:val="163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07F03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F07F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07F03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F07F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07F03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F07F0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07F03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F07F0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07F03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F07F03">
              <w:rPr>
                <w:color w:val="000000"/>
                <w:sz w:val="16"/>
                <w:szCs w:val="16"/>
              </w:rPr>
              <w:t>5</w:t>
            </w:r>
          </w:p>
        </w:tc>
      </w:tr>
      <w:tr w:rsidR="00174F4F" w:rsidRPr="00FB2F1A" w:rsidTr="005A325E">
        <w:trPr>
          <w:trHeight w:val="283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FB2F1A">
              <w:rPr>
                <w:color w:val="000000"/>
              </w:rPr>
              <w:t>1.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</w:tr>
      <w:tr w:rsidR="00174F4F" w:rsidRPr="00FB2F1A" w:rsidTr="005A325E">
        <w:trPr>
          <w:trHeight w:val="283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FB2F1A">
              <w:rPr>
                <w:color w:val="000000"/>
              </w:rPr>
              <w:t>2.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</w:tr>
      <w:tr w:rsidR="00174F4F" w:rsidRPr="00FB2F1A" w:rsidTr="005A325E">
        <w:trPr>
          <w:trHeight w:val="283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FB2F1A">
              <w:rPr>
                <w:color w:val="000000"/>
              </w:rPr>
              <w:t>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</w:tr>
      <w:tr w:rsidR="00174F4F" w:rsidRPr="00FB2F1A" w:rsidTr="005A325E">
        <w:trPr>
          <w:trHeight w:val="29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FB2F1A">
              <w:rPr>
                <w:color w:val="000000"/>
              </w:rPr>
              <w:t>Итого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proofErr w:type="spellStart"/>
            <w:r w:rsidRPr="00FB2F1A">
              <w:rPr>
                <w:color w:val="000000"/>
              </w:rPr>
              <w:t>х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proofErr w:type="spellStart"/>
            <w:r w:rsidRPr="00FB2F1A">
              <w:rPr>
                <w:color w:val="000000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proofErr w:type="spellStart"/>
            <w:r w:rsidRPr="00FB2F1A">
              <w:rPr>
                <w:color w:val="000000"/>
              </w:rPr>
              <w:t>х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</w:tr>
    </w:tbl>
    <w:p w:rsidR="00174F4F" w:rsidRDefault="00174F4F" w:rsidP="00F83D5E">
      <w:pPr>
        <w:spacing w:before="100" w:beforeAutospacing="1" w:after="100" w:afterAutospacing="1"/>
        <w:ind w:firstLine="708"/>
        <w:contextualSpacing/>
        <w:jc w:val="both"/>
        <w:rPr>
          <w:iCs/>
        </w:rPr>
      </w:pPr>
    </w:p>
    <w:p w:rsidR="00174F4F" w:rsidRPr="00FB2F1A" w:rsidRDefault="00174F4F" w:rsidP="00F83D5E">
      <w:pPr>
        <w:spacing w:before="100" w:beforeAutospacing="1" w:after="100" w:afterAutospacing="1"/>
        <w:ind w:firstLine="708"/>
        <w:contextualSpacing/>
        <w:jc w:val="both"/>
        <w:rPr>
          <w:iCs/>
          <w:lang w:eastAsia="en-US"/>
        </w:rPr>
      </w:pPr>
      <w:r w:rsidRPr="00FB2F1A">
        <w:rPr>
          <w:iCs/>
        </w:rPr>
        <w:lastRenderedPageBreak/>
        <w:t>10. Сумма износа мягкого инвентаря, используемого при оказании услуги (выполнении работы), определяется исходя из нормативного срока службы по каждому наименованию мягкого инвентаря и среднерыночных статистических  цен, действующих на период расчета.</w:t>
      </w:r>
    </w:p>
    <w:p w:rsidR="00174F4F" w:rsidRDefault="00174F4F" w:rsidP="00F83D5E">
      <w:pPr>
        <w:spacing w:before="100" w:beforeAutospacing="1" w:after="100" w:afterAutospacing="1"/>
        <w:ind w:firstLine="708"/>
        <w:contextualSpacing/>
        <w:jc w:val="both"/>
      </w:pPr>
      <w:r w:rsidRPr="00FB2F1A">
        <w:rPr>
          <w:iCs/>
        </w:rPr>
        <w:t>Форма расчета суммы износа мягкого инвентаря,  используемого при оказании услуги (выполнении работы) приводится в Таблице 3.</w:t>
      </w:r>
    </w:p>
    <w:p w:rsidR="00174F4F" w:rsidRPr="00FB2F1A" w:rsidRDefault="00174F4F" w:rsidP="00F83D5E">
      <w:pPr>
        <w:spacing w:before="100" w:beforeAutospacing="1" w:after="100" w:afterAutospacing="1"/>
        <w:contextualSpacing/>
        <w:jc w:val="right"/>
      </w:pPr>
      <w:r w:rsidRPr="00FB2F1A">
        <w:t>Таблица 3</w:t>
      </w:r>
    </w:p>
    <w:p w:rsidR="00174F4F" w:rsidRDefault="00174F4F" w:rsidP="00F83D5E">
      <w:pPr>
        <w:contextualSpacing/>
        <w:jc w:val="center"/>
      </w:pPr>
      <w:r w:rsidRPr="00FB2F1A">
        <w:t>РАСЧЕТ</w:t>
      </w:r>
    </w:p>
    <w:p w:rsidR="00174F4F" w:rsidRPr="00FB2F1A" w:rsidRDefault="00174F4F" w:rsidP="00F83D5E">
      <w:pPr>
        <w:spacing w:after="100" w:afterAutospacing="1"/>
        <w:contextualSpacing/>
        <w:jc w:val="center"/>
        <w:rPr>
          <w:lang w:eastAsia="en-US"/>
        </w:rPr>
      </w:pPr>
      <w:r w:rsidRPr="00FB2F1A">
        <w:t xml:space="preserve"> СУММЫ ИЗНОСА МЯГКОГО ИНВЕНТАРЯ,  ИСПОЛЬЗУЕМОГО ПРИ ОКАЗАНИИ УСЛУГИ (ВЫПОЛНЕНИИ РАБОТЫ)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_________________________________________________</w:t>
      </w:r>
    </w:p>
    <w:p w:rsidR="00174F4F" w:rsidRPr="00F07F03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proofErr w:type="gramStart"/>
      <w:r w:rsidRPr="00F07F03">
        <w:t>(наименование услуги (работы)</w:t>
      </w:r>
      <w:proofErr w:type="gramEnd"/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7"/>
        <w:gridCol w:w="1440"/>
        <w:gridCol w:w="1200"/>
        <w:gridCol w:w="1560"/>
        <w:gridCol w:w="2040"/>
        <w:gridCol w:w="2199"/>
      </w:tblGrid>
      <w:tr w:rsidR="00174F4F" w:rsidRPr="00FB2F1A" w:rsidTr="005A325E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 xml:space="preserve">Наименование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 xml:space="preserve">Норма в год в </w:t>
            </w:r>
            <w:proofErr w:type="spellStart"/>
            <w:proofErr w:type="gramStart"/>
            <w:r w:rsidRPr="00FB2F1A">
              <w:rPr>
                <w:color w:val="000000"/>
              </w:rPr>
              <w:t>соответ-ствии</w:t>
            </w:r>
            <w:proofErr w:type="spellEnd"/>
            <w:proofErr w:type="gramEnd"/>
            <w:r w:rsidRPr="00FB2F1A">
              <w:rPr>
                <w:color w:val="000000"/>
              </w:rPr>
              <w:t xml:space="preserve"> с табелем оснащения и сроком  службы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 xml:space="preserve">Цена за единицу, </w:t>
            </w:r>
            <w:proofErr w:type="spellStart"/>
            <w:r w:rsidRPr="00FB2F1A">
              <w:rPr>
                <w:color w:val="00000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Норма в стоимостном выражении в год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 xml:space="preserve">Стоимость  на единицу времени ((4)/годовой бюджет рабочего времени основного персонала)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Стоимость  в расчете на единицу услуги</w:t>
            </w:r>
          </w:p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(6)=(5)* норма  рабочего времени оказания услуги</w:t>
            </w:r>
          </w:p>
        </w:tc>
      </w:tr>
      <w:tr w:rsidR="00174F4F" w:rsidRPr="00FB2F1A" w:rsidTr="005A325E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26509C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26509C"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26509C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26509C">
              <w:rPr>
                <w:color w:val="00000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26509C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26509C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26509C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26509C">
              <w:rPr>
                <w:color w:val="000000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26509C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26509C">
              <w:rPr>
                <w:color w:val="000000"/>
              </w:rPr>
              <w:t>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26509C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26509C">
              <w:rPr>
                <w:color w:val="000000"/>
              </w:rPr>
              <w:t>6</w:t>
            </w:r>
          </w:p>
        </w:tc>
      </w:tr>
      <w:tr w:rsidR="00174F4F" w:rsidRPr="00FB2F1A" w:rsidTr="005A325E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FB2F1A">
              <w:rPr>
                <w:color w:val="000000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</w:tr>
      <w:tr w:rsidR="00174F4F" w:rsidRPr="00FB2F1A" w:rsidTr="005A325E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FB2F1A">
              <w:rPr>
                <w:color w:val="000000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</w:tr>
      <w:tr w:rsidR="00174F4F" w:rsidRPr="00FB2F1A" w:rsidTr="005A325E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FB2F1A">
              <w:rPr>
                <w:color w:val="000000"/>
              </w:rPr>
              <w:t>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</w:tr>
      <w:tr w:rsidR="00174F4F" w:rsidRPr="00FB2F1A" w:rsidTr="005A325E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FB2F1A">
              <w:rPr>
                <w:color w:val="00000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proofErr w:type="spellStart"/>
            <w:r w:rsidRPr="00FB2F1A">
              <w:rPr>
                <w:color w:val="000000"/>
              </w:rPr>
              <w:t>х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proofErr w:type="spellStart"/>
            <w:r w:rsidRPr="00FB2F1A">
              <w:rPr>
                <w:color w:val="00000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proofErr w:type="spellStart"/>
            <w:r w:rsidRPr="00FB2F1A">
              <w:rPr>
                <w:color w:val="000000"/>
              </w:rPr>
              <w:t>х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proofErr w:type="spellStart"/>
            <w:r w:rsidRPr="00FB2F1A">
              <w:rPr>
                <w:color w:val="000000"/>
              </w:rPr>
              <w:t>х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</w:tr>
    </w:tbl>
    <w:p w:rsidR="00174F4F" w:rsidRPr="00FB2F1A" w:rsidRDefault="00174F4F" w:rsidP="00F83D5E">
      <w:pPr>
        <w:spacing w:before="100" w:beforeAutospacing="1" w:after="100" w:afterAutospacing="1"/>
        <w:ind w:firstLine="708"/>
        <w:contextualSpacing/>
        <w:jc w:val="both"/>
        <w:rPr>
          <w:iCs/>
          <w:lang w:eastAsia="en-US"/>
        </w:rPr>
      </w:pPr>
      <w:r w:rsidRPr="00FB2F1A">
        <w:rPr>
          <w:iCs/>
        </w:rPr>
        <w:t>11. Сумма начисленной амортизации оборудования, используемого при оказании услуги (выполнении работы), определяется исходя из балансовой стоимости оборудования, годовой нормы его износа и времени использования оборудования в процессе оказания услуги (выполнения работы).</w:t>
      </w:r>
    </w:p>
    <w:p w:rsidR="00174F4F" w:rsidRPr="00FB2F1A" w:rsidRDefault="00174F4F" w:rsidP="00F83D5E">
      <w:pPr>
        <w:spacing w:before="100" w:beforeAutospacing="1" w:after="100" w:afterAutospacing="1"/>
        <w:ind w:firstLine="708"/>
        <w:contextualSpacing/>
        <w:jc w:val="both"/>
        <w:rPr>
          <w:iCs/>
        </w:rPr>
      </w:pPr>
      <w:r w:rsidRPr="00FB2F1A">
        <w:rPr>
          <w:iCs/>
        </w:rPr>
        <w:t>Форма расчета суммы начисленной амортизации оборудования,  используемого при оказании услуги (выполнении работы) приводится в Таблице 4.</w:t>
      </w:r>
    </w:p>
    <w:p w:rsidR="00174F4F" w:rsidRPr="00FB2F1A" w:rsidRDefault="00174F4F" w:rsidP="00F83D5E">
      <w:pPr>
        <w:spacing w:before="100" w:beforeAutospacing="1" w:after="100" w:afterAutospacing="1"/>
        <w:contextualSpacing/>
        <w:jc w:val="right"/>
      </w:pPr>
      <w:r w:rsidRPr="00FB2F1A">
        <w:t>Таблица 4</w:t>
      </w:r>
    </w:p>
    <w:p w:rsidR="00174F4F" w:rsidRDefault="00174F4F" w:rsidP="00F83D5E">
      <w:pPr>
        <w:contextualSpacing/>
        <w:jc w:val="center"/>
      </w:pPr>
      <w:r w:rsidRPr="00FB2F1A">
        <w:t>РАСЧЕТ</w:t>
      </w:r>
    </w:p>
    <w:p w:rsidR="00174F4F" w:rsidRDefault="00174F4F" w:rsidP="00F83D5E">
      <w:pPr>
        <w:contextualSpacing/>
        <w:jc w:val="center"/>
      </w:pPr>
      <w:r w:rsidRPr="00FB2F1A">
        <w:t xml:space="preserve"> СУММЫ НАЧИСЛЕННОЙ АМОРТИЗАЦИИ ОБОРУДОВАНИЯ, </w:t>
      </w:r>
    </w:p>
    <w:p w:rsidR="00174F4F" w:rsidRPr="00FB2F1A" w:rsidRDefault="00174F4F" w:rsidP="00F83D5E">
      <w:pPr>
        <w:spacing w:after="100" w:afterAutospacing="1"/>
        <w:contextualSpacing/>
        <w:jc w:val="center"/>
        <w:rPr>
          <w:lang w:eastAsia="en-US"/>
        </w:rPr>
      </w:pPr>
      <w:r w:rsidRPr="00FB2F1A">
        <w:t xml:space="preserve"> </w:t>
      </w:r>
      <w:proofErr w:type="gramStart"/>
      <w:r w:rsidRPr="00FB2F1A">
        <w:t>ИСПОЛЬЗУЕМОГО</w:t>
      </w:r>
      <w:proofErr w:type="gramEnd"/>
      <w:r w:rsidRPr="00FB2F1A">
        <w:t xml:space="preserve"> ПРИ ОКАЗАНИИ УСЛУГИ (ВЫПОЛНЕНИИ РАБОТЫ)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_________________________________________________</w:t>
      </w:r>
    </w:p>
    <w:p w:rsidR="00174F4F" w:rsidRPr="00F07F03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proofErr w:type="gramStart"/>
      <w:r w:rsidRPr="00F07F03">
        <w:t>(наименование услуги (работы)</w:t>
      </w:r>
      <w:proofErr w:type="gramEnd"/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7"/>
        <w:gridCol w:w="1440"/>
        <w:gridCol w:w="1200"/>
        <w:gridCol w:w="1680"/>
        <w:gridCol w:w="1800"/>
        <w:gridCol w:w="2319"/>
      </w:tblGrid>
      <w:tr w:rsidR="00174F4F" w:rsidRPr="00FB2F1A" w:rsidTr="005A325E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Наименование оборудования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Балансовая стоимость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Годовая норма износа</w:t>
            </w:r>
            <w:proofErr w:type="gramStart"/>
            <w:r w:rsidRPr="00FB2F1A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Годовая норма времени работы оборудования (час.)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Время работы оборудования в процессе оказания услуги (час.)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Сумма начисленной амортизации</w:t>
            </w:r>
          </w:p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(6)=(2)*(3)*(4)/(5)</w:t>
            </w:r>
          </w:p>
        </w:tc>
      </w:tr>
      <w:tr w:rsidR="00174F4F" w:rsidRPr="00FB2F1A" w:rsidTr="005A325E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07F03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07F03"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07F03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07F03">
              <w:rPr>
                <w:color w:val="00000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07F03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07F03"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07F03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07F03">
              <w:rPr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07F03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07F03">
              <w:rPr>
                <w:color w:val="000000"/>
              </w:rPr>
              <w:t>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07F03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07F03">
              <w:rPr>
                <w:color w:val="000000"/>
              </w:rPr>
              <w:t>6</w:t>
            </w:r>
          </w:p>
        </w:tc>
      </w:tr>
      <w:tr w:rsidR="00174F4F" w:rsidRPr="00FB2F1A" w:rsidTr="005A325E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FB2F1A">
              <w:rPr>
                <w:color w:val="000000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</w:tr>
      <w:tr w:rsidR="00174F4F" w:rsidRPr="00FB2F1A" w:rsidTr="005A325E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FB2F1A">
              <w:rPr>
                <w:color w:val="000000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</w:tr>
      <w:tr w:rsidR="00174F4F" w:rsidRPr="00FB2F1A" w:rsidTr="005A325E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FB2F1A">
              <w:rPr>
                <w:color w:val="000000"/>
              </w:rPr>
              <w:t>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</w:tr>
      <w:tr w:rsidR="00174F4F" w:rsidRPr="00FB2F1A" w:rsidTr="005A325E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FB2F1A">
              <w:rPr>
                <w:color w:val="00000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proofErr w:type="spellStart"/>
            <w:r w:rsidRPr="00FB2F1A">
              <w:rPr>
                <w:color w:val="000000"/>
              </w:rPr>
              <w:t>х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proofErr w:type="spellStart"/>
            <w:r w:rsidRPr="00FB2F1A">
              <w:rPr>
                <w:color w:val="000000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proofErr w:type="spellStart"/>
            <w:r w:rsidRPr="00FB2F1A">
              <w:rPr>
                <w:color w:val="000000"/>
              </w:rPr>
              <w:t>х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proofErr w:type="spellStart"/>
            <w:r w:rsidRPr="00FB2F1A">
              <w:rPr>
                <w:color w:val="000000"/>
              </w:rPr>
              <w:t>х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</w:p>
        </w:tc>
      </w:tr>
    </w:tbl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</w:pPr>
    </w:p>
    <w:p w:rsidR="00174F4F" w:rsidRPr="00FB2F1A" w:rsidRDefault="00174F4F" w:rsidP="00F83D5E">
      <w:pPr>
        <w:spacing w:before="100" w:beforeAutospacing="1" w:after="100" w:afterAutospacing="1"/>
        <w:ind w:firstLine="708"/>
        <w:contextualSpacing/>
        <w:jc w:val="both"/>
        <w:rPr>
          <w:iCs/>
          <w:lang w:eastAsia="en-US"/>
        </w:rPr>
      </w:pPr>
      <w:r w:rsidRPr="00FB2F1A">
        <w:rPr>
          <w:iCs/>
        </w:rPr>
        <w:lastRenderedPageBreak/>
        <w:t>12. Объем накладных затрат относится на стоимость услуг  (работ) пропорционально затратам на оплату труда и начисления на выплаты по оплате труда основного персонала, непосредственно участвующего в процессе оказания услуги (выполнения работы):</w:t>
      </w:r>
    </w:p>
    <w:p w:rsidR="00174F4F" w:rsidRPr="00FB2F1A" w:rsidRDefault="00174F4F" w:rsidP="00F83D5E">
      <w:pPr>
        <w:spacing w:before="100" w:beforeAutospacing="1" w:after="100" w:afterAutospacing="1"/>
        <w:ind w:hanging="120"/>
        <w:contextualSpacing/>
        <w:jc w:val="center"/>
        <w:rPr>
          <w:i/>
          <w:iCs/>
        </w:rPr>
      </w:pPr>
      <w:proofErr w:type="spellStart"/>
      <w:r w:rsidRPr="00FB2F1A">
        <w:rPr>
          <w:i/>
          <w:iCs/>
        </w:rPr>
        <w:t>Зн</w:t>
      </w:r>
      <w:proofErr w:type="spellEnd"/>
      <w:r w:rsidRPr="00FB2F1A">
        <w:rPr>
          <w:iCs/>
        </w:rPr>
        <w:t xml:space="preserve"> = </w:t>
      </w:r>
      <w:proofErr w:type="gramStart"/>
      <w:r w:rsidRPr="00FB2F1A">
        <w:rPr>
          <w:i/>
          <w:iCs/>
          <w:lang w:val="en-US"/>
        </w:rPr>
        <w:t>k</w:t>
      </w:r>
      <w:proofErr w:type="spellStart"/>
      <w:proofErr w:type="gramEnd"/>
      <w:r w:rsidRPr="00FB2F1A">
        <w:rPr>
          <w:i/>
          <w:iCs/>
          <w:vertAlign w:val="subscript"/>
        </w:rPr>
        <w:t>н</w:t>
      </w:r>
      <w:proofErr w:type="spellEnd"/>
      <w:r w:rsidRPr="00FB2F1A">
        <w:rPr>
          <w:i/>
          <w:iCs/>
        </w:rPr>
        <w:t>*</w:t>
      </w:r>
      <w:proofErr w:type="spellStart"/>
      <w:r w:rsidRPr="00FB2F1A">
        <w:rPr>
          <w:i/>
          <w:iCs/>
        </w:rPr>
        <w:t>Зоп</w:t>
      </w:r>
      <w:proofErr w:type="spellEnd"/>
      <w:r w:rsidRPr="00FB2F1A">
        <w:rPr>
          <w:i/>
          <w:iCs/>
        </w:rPr>
        <w:t xml:space="preserve">, </w:t>
      </w:r>
      <w:r w:rsidRPr="00FB2F1A">
        <w:rPr>
          <w:iCs/>
        </w:rPr>
        <w:t>где</w:t>
      </w:r>
    </w:p>
    <w:p w:rsidR="00174F4F" w:rsidRPr="00FB2F1A" w:rsidRDefault="00174F4F" w:rsidP="00F83D5E">
      <w:pPr>
        <w:spacing w:before="100" w:beforeAutospacing="1" w:after="100" w:afterAutospacing="1"/>
        <w:ind w:firstLine="708"/>
        <w:contextualSpacing/>
        <w:jc w:val="both"/>
        <w:rPr>
          <w:i/>
          <w:iCs/>
        </w:rPr>
      </w:pPr>
      <w:proofErr w:type="gramStart"/>
      <w:r w:rsidRPr="00FB2F1A">
        <w:rPr>
          <w:i/>
          <w:iCs/>
          <w:lang w:val="en-US"/>
        </w:rPr>
        <w:t>k</w:t>
      </w:r>
      <w:proofErr w:type="spellStart"/>
      <w:r w:rsidRPr="00FB2F1A">
        <w:rPr>
          <w:i/>
          <w:iCs/>
          <w:vertAlign w:val="subscript"/>
        </w:rPr>
        <w:t>н</w:t>
      </w:r>
      <w:proofErr w:type="spellEnd"/>
      <w:proofErr w:type="gramEnd"/>
      <w:r w:rsidRPr="00FB2F1A">
        <w:rPr>
          <w:i/>
          <w:iCs/>
        </w:rPr>
        <w:t xml:space="preserve"> – </w:t>
      </w:r>
      <w:r w:rsidRPr="00FB2F1A">
        <w:rPr>
          <w:iCs/>
        </w:rPr>
        <w:t>коэффициент накладных затрат, отражающий нагрузку на единицу оплаты труда основного персонала учреждения со стороны затрат, не участвующих непосредственно в оказании услуги (выполнении работы). Данный коэффициент рассчитывается на основании фактических данных за предшествующий расчету отчетный период:</w:t>
      </w:r>
    </w:p>
    <w:p w:rsidR="00174F4F" w:rsidRPr="00FB2F1A" w:rsidRDefault="00174F4F" w:rsidP="00F83D5E">
      <w:pPr>
        <w:spacing w:before="100" w:beforeAutospacing="1" w:after="100" w:afterAutospacing="1"/>
        <w:contextualSpacing/>
        <w:jc w:val="center"/>
        <w:rPr>
          <w:position w:val="-32"/>
        </w:rPr>
      </w:pPr>
    </w:p>
    <w:p w:rsidR="00174F4F" w:rsidRPr="00FB2F1A" w:rsidRDefault="00174F4F" w:rsidP="00F83D5E">
      <w:pPr>
        <w:spacing w:before="100" w:beforeAutospacing="1" w:after="100" w:afterAutospacing="1"/>
        <w:contextualSpacing/>
        <w:jc w:val="center"/>
        <w:rPr>
          <w:i/>
          <w:iCs/>
        </w:rPr>
      </w:pPr>
      <w:r w:rsidRPr="00821B22">
        <w:rPr>
          <w:position w:val="-32"/>
          <w:sz w:val="28"/>
          <w:szCs w:val="28"/>
          <w:lang w:eastAsia="en-US"/>
        </w:rPr>
        <w:object w:dxaOrig="3105" w:dyaOrig="780">
          <v:shape id="_x0000_i1026" type="#_x0000_t75" style="width:155.25pt;height:39pt" o:ole="">
            <v:imagedata r:id="rId9" o:title=""/>
          </v:shape>
          <o:OLEObject Type="Embed" ProgID="Equation.3" ShapeID="_x0000_i1026" DrawAspect="Content" ObjectID="_1649495364" r:id="rId10"/>
        </w:object>
      </w:r>
      <w:r w:rsidRPr="00FB2F1A">
        <w:t xml:space="preserve"> </w:t>
      </w:r>
      <w:r>
        <w:t>,</w:t>
      </w:r>
      <w:r w:rsidRPr="00FB2F1A">
        <w:t>где</w:t>
      </w:r>
    </w:p>
    <w:p w:rsidR="00174F4F" w:rsidRPr="00FB2F1A" w:rsidRDefault="00174F4F" w:rsidP="00F83D5E">
      <w:pPr>
        <w:spacing w:before="100" w:beforeAutospacing="1" w:after="100" w:afterAutospacing="1"/>
        <w:ind w:firstLine="708"/>
        <w:contextualSpacing/>
        <w:jc w:val="both"/>
      </w:pPr>
      <w:proofErr w:type="spellStart"/>
      <w:r w:rsidRPr="00FB2F1A">
        <w:rPr>
          <w:i/>
          <w:iCs/>
        </w:rPr>
        <w:t>Зауп</w:t>
      </w:r>
      <w:proofErr w:type="spellEnd"/>
      <w:r w:rsidRPr="00FB2F1A">
        <w:rPr>
          <w:i/>
          <w:iCs/>
        </w:rPr>
        <w:t xml:space="preserve"> – </w:t>
      </w:r>
      <w:r w:rsidRPr="00FB2F1A">
        <w:rPr>
          <w:iCs/>
        </w:rPr>
        <w:t xml:space="preserve">фактические </w:t>
      </w:r>
      <w:r w:rsidRPr="00FB2F1A">
        <w:t xml:space="preserve">затраты на АУП за предшествующий период, скорректированные на прогнозируемое изменение численности административно-управленческого персонала и прогнозируемый рост заработной платы; </w:t>
      </w:r>
    </w:p>
    <w:p w:rsidR="00174F4F" w:rsidRPr="00FB2F1A" w:rsidRDefault="00174F4F" w:rsidP="00F83D5E">
      <w:pPr>
        <w:spacing w:before="100" w:beforeAutospacing="1" w:after="100" w:afterAutospacing="1"/>
        <w:ind w:firstLine="708"/>
        <w:contextualSpacing/>
        <w:jc w:val="both"/>
        <w:rPr>
          <w:i/>
          <w:iCs/>
        </w:rPr>
      </w:pPr>
      <w:proofErr w:type="spellStart"/>
      <w:r w:rsidRPr="00FB2F1A">
        <w:rPr>
          <w:i/>
          <w:iCs/>
        </w:rPr>
        <w:t>Зохн</w:t>
      </w:r>
      <w:proofErr w:type="spellEnd"/>
      <w:r w:rsidRPr="00FB2F1A">
        <w:rPr>
          <w:i/>
          <w:iCs/>
        </w:rPr>
        <w:t xml:space="preserve"> – </w:t>
      </w:r>
      <w:r w:rsidRPr="00FB2F1A">
        <w:rPr>
          <w:iCs/>
        </w:rPr>
        <w:t>фактические</w:t>
      </w:r>
      <w:r w:rsidRPr="00FB2F1A">
        <w:rPr>
          <w:i/>
          <w:iCs/>
        </w:rPr>
        <w:t xml:space="preserve"> </w:t>
      </w:r>
      <w:r w:rsidRPr="00FB2F1A">
        <w:rPr>
          <w:iCs/>
        </w:rPr>
        <w:t>затраты общехозяйственного назначения</w:t>
      </w:r>
      <w:r w:rsidRPr="00FB2F1A">
        <w:t xml:space="preserve"> за предшествующий период, скорректированные на прогнозируемый инфляционный рост цен, и прогнозируемые затраты на уплату налогов (кроме налогов на фонд оплаты труда), пошлины и иные обязательные платежи с учетом изменения налогового законодательства</w:t>
      </w:r>
      <w:r w:rsidRPr="00FB2F1A">
        <w:rPr>
          <w:iCs/>
        </w:rPr>
        <w:t>;</w:t>
      </w:r>
      <w:r w:rsidRPr="00FB2F1A">
        <w:rPr>
          <w:i/>
          <w:iCs/>
        </w:rPr>
        <w:t xml:space="preserve"> </w:t>
      </w:r>
    </w:p>
    <w:p w:rsidR="00174F4F" w:rsidRPr="00FB2F1A" w:rsidRDefault="00174F4F" w:rsidP="00F83D5E">
      <w:pPr>
        <w:spacing w:before="100" w:beforeAutospacing="1" w:after="100" w:afterAutospacing="1"/>
        <w:ind w:firstLine="708"/>
        <w:contextualSpacing/>
        <w:jc w:val="both"/>
      </w:pPr>
      <w:proofErr w:type="spellStart"/>
      <w:r w:rsidRPr="00FB2F1A">
        <w:rPr>
          <w:i/>
        </w:rPr>
        <w:t>Аохн</w:t>
      </w:r>
      <w:proofErr w:type="spellEnd"/>
      <w:r w:rsidRPr="00FB2F1A">
        <w:rPr>
          <w:i/>
        </w:rPr>
        <w:t xml:space="preserve"> –</w:t>
      </w:r>
      <w:r w:rsidRPr="00FB2F1A">
        <w:t xml:space="preserve"> прогноз суммы начисленной амортизации имущества общехозяйственного назначения в плановом периоде.</w:t>
      </w:r>
    </w:p>
    <w:p w:rsidR="00174F4F" w:rsidRPr="00FB2F1A" w:rsidRDefault="00174F4F" w:rsidP="00F83D5E">
      <w:pPr>
        <w:spacing w:before="100" w:beforeAutospacing="1" w:after="100" w:afterAutospacing="1"/>
        <w:ind w:firstLine="708"/>
        <w:contextualSpacing/>
        <w:jc w:val="both"/>
      </w:pPr>
      <w:proofErr w:type="spellStart"/>
      <w:r w:rsidRPr="00FB2F1A">
        <w:rPr>
          <w:i/>
        </w:rPr>
        <w:t>Зоп</w:t>
      </w:r>
      <w:proofErr w:type="spellEnd"/>
      <w:r w:rsidRPr="00FB2F1A">
        <w:t xml:space="preserve"> - </w:t>
      </w:r>
      <w:r w:rsidRPr="00FB2F1A">
        <w:rPr>
          <w:iCs/>
        </w:rPr>
        <w:t xml:space="preserve">фактические </w:t>
      </w:r>
      <w:r w:rsidRPr="00FB2F1A">
        <w:t>затраты на весь основной персонал учреждения за предшествующий период, скорректированные на прогнозируемое изменение численности основного персонала;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</w:pPr>
      <w:r w:rsidRPr="00FB2F1A">
        <w:rPr>
          <w:i/>
        </w:rPr>
        <w:t>Затраты на административно-управленческий персонал</w:t>
      </w:r>
      <w:r w:rsidRPr="00FB2F1A">
        <w:t xml:space="preserve"> включают в себя:</w:t>
      </w:r>
    </w:p>
    <w:p w:rsidR="00174F4F" w:rsidRPr="00FB2F1A" w:rsidRDefault="00174F4F" w:rsidP="00F83D5E">
      <w:pPr>
        <w:tabs>
          <w:tab w:val="left" w:pos="840"/>
        </w:tabs>
        <w:ind w:firstLine="720"/>
        <w:contextualSpacing/>
        <w:jc w:val="both"/>
        <w:rPr>
          <w:lang w:eastAsia="en-US"/>
        </w:rPr>
      </w:pPr>
      <w:r w:rsidRPr="00FB2F1A">
        <w:t>затраты на оплату труда и начисления на выплаты по оплате труда административно-управленческого персонала;</w:t>
      </w:r>
    </w:p>
    <w:p w:rsidR="00174F4F" w:rsidRPr="00FB2F1A" w:rsidRDefault="00174F4F" w:rsidP="00F83D5E">
      <w:pPr>
        <w:tabs>
          <w:tab w:val="left" w:pos="840"/>
        </w:tabs>
        <w:ind w:firstLine="720"/>
        <w:contextualSpacing/>
        <w:jc w:val="both"/>
      </w:pPr>
      <w:r w:rsidRPr="00FB2F1A">
        <w:t>нормативные затраты на командировки административно-управленческого персонала;</w:t>
      </w:r>
    </w:p>
    <w:p w:rsidR="00174F4F" w:rsidRPr="00FB2F1A" w:rsidRDefault="00174F4F" w:rsidP="00F83D5E">
      <w:pPr>
        <w:tabs>
          <w:tab w:val="left" w:pos="840"/>
        </w:tabs>
        <w:ind w:firstLine="720"/>
        <w:contextualSpacing/>
        <w:jc w:val="both"/>
      </w:pPr>
      <w:r w:rsidRPr="00FB2F1A">
        <w:t>затраты по повышению квалификации основного и административно-управленческого персонала.</w:t>
      </w:r>
    </w:p>
    <w:p w:rsidR="00174F4F" w:rsidRPr="00FB2F1A" w:rsidRDefault="00174F4F" w:rsidP="00F83D5E">
      <w:pPr>
        <w:spacing w:before="100" w:beforeAutospacing="1" w:after="100" w:afterAutospacing="1"/>
        <w:ind w:firstLine="708"/>
        <w:contextualSpacing/>
        <w:jc w:val="both"/>
        <w:rPr>
          <w:iCs/>
        </w:rPr>
      </w:pPr>
      <w:r w:rsidRPr="00FB2F1A">
        <w:rPr>
          <w:i/>
          <w:iCs/>
        </w:rPr>
        <w:t>Затраты общехозяйственного назначения</w:t>
      </w:r>
      <w:r w:rsidRPr="00FB2F1A">
        <w:rPr>
          <w:iCs/>
        </w:rPr>
        <w:t xml:space="preserve"> включают в себя:  </w:t>
      </w:r>
    </w:p>
    <w:p w:rsidR="00174F4F" w:rsidRPr="00FB2F1A" w:rsidRDefault="00174F4F" w:rsidP="00F83D5E">
      <w:pPr>
        <w:tabs>
          <w:tab w:val="left" w:pos="840"/>
        </w:tabs>
        <w:ind w:firstLine="720"/>
        <w:contextualSpacing/>
        <w:jc w:val="both"/>
      </w:pPr>
      <w:r w:rsidRPr="00FB2F1A">
        <w:t xml:space="preserve">затраты на материальные и информационные ресурсы, затраты на услуги в области информационных технологий (в том числе приобретение неисключительных (пользовательских) прав на программное обеспечение); </w:t>
      </w:r>
    </w:p>
    <w:p w:rsidR="00174F4F" w:rsidRPr="00FB2F1A" w:rsidRDefault="00174F4F" w:rsidP="00F83D5E">
      <w:pPr>
        <w:tabs>
          <w:tab w:val="left" w:pos="840"/>
        </w:tabs>
        <w:ind w:firstLine="720"/>
        <w:contextualSpacing/>
        <w:jc w:val="both"/>
      </w:pPr>
      <w:r w:rsidRPr="00FB2F1A">
        <w:t>затраты на коммунальные и прочие услуги, потребляемые учреждением, в том числе затраты на услуги связи, затраты на услуги транспорта, затраты на услуги прачечных, затраты на другие услуги, потребляемые учреждением при оказании услуги (выполнении работы);</w:t>
      </w:r>
    </w:p>
    <w:p w:rsidR="00174F4F" w:rsidRPr="00FB2F1A" w:rsidRDefault="00174F4F" w:rsidP="00F83D5E">
      <w:pPr>
        <w:tabs>
          <w:tab w:val="left" w:pos="840"/>
        </w:tabs>
        <w:ind w:firstLine="720"/>
        <w:contextualSpacing/>
        <w:jc w:val="both"/>
      </w:pPr>
      <w:proofErr w:type="gramStart"/>
      <w:r w:rsidRPr="00FB2F1A">
        <w:t>затраты на содержание имущества, в том числе затраты на охрану (обслуживание систем видеонаблюдения, тревожных кнопок, контроля доступа в здание и т.п.), затраты на противопожарную безопасность (обслуживание оборудования, систем охранно-пожарной сигнализации т.п.), затраты на текущий ремонт по видам основных фондов, затраты на содержание прилегающей территории, затраты на арендную плату за пользование имуществом (в случае если  аренда необходима для оказания</w:t>
      </w:r>
      <w:proofErr w:type="gramEnd"/>
      <w:r w:rsidRPr="00FB2F1A">
        <w:t xml:space="preserve"> услуги (выполнение работы), затраты на содержание транспорта, затраты на приобретение топлива для котельных, затраты на санитарную обработку помещений  и прочие затраты на содержание имущества.</w:t>
      </w:r>
    </w:p>
    <w:p w:rsidR="00174F4F" w:rsidRPr="00FB2F1A" w:rsidRDefault="00174F4F" w:rsidP="00F83D5E">
      <w:pPr>
        <w:spacing w:before="100" w:beforeAutospacing="1" w:after="100" w:afterAutospacing="1"/>
        <w:ind w:firstLine="708"/>
        <w:contextualSpacing/>
        <w:jc w:val="both"/>
        <w:rPr>
          <w:iCs/>
        </w:rPr>
      </w:pPr>
      <w:r w:rsidRPr="00FB2F1A">
        <w:rPr>
          <w:i/>
          <w:iCs/>
        </w:rPr>
        <w:t>Сумма начисленной амортизации имущества общехозяйственного назначения</w:t>
      </w:r>
      <w:r w:rsidRPr="00FB2F1A">
        <w:rPr>
          <w:iCs/>
        </w:rPr>
        <w:t xml:space="preserve"> определяется исходя из балансовой стоимости оборудования и годовой нормы его износа.</w:t>
      </w:r>
    </w:p>
    <w:p w:rsidR="00174F4F" w:rsidRDefault="00174F4F" w:rsidP="00F83D5E">
      <w:pPr>
        <w:spacing w:before="100" w:beforeAutospacing="1" w:after="100" w:afterAutospacing="1"/>
        <w:ind w:firstLine="708"/>
        <w:contextualSpacing/>
        <w:jc w:val="both"/>
        <w:rPr>
          <w:iCs/>
        </w:rPr>
      </w:pPr>
      <w:r w:rsidRPr="00FB2F1A">
        <w:rPr>
          <w:iCs/>
        </w:rPr>
        <w:t xml:space="preserve">Форма расчета накладных затрат приводится в Таблице 5. 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</w:pPr>
      <w:r w:rsidRPr="00FB2F1A">
        <w:lastRenderedPageBreak/>
        <w:t>Таблица 5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lang w:eastAsia="en-US"/>
        </w:rPr>
      </w:pPr>
      <w:r w:rsidRPr="00FB2F1A">
        <w:t>РАСЧЕТ НАКЛАДНЫХ ЗАТРАТ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_________________________________________________</w:t>
      </w:r>
    </w:p>
    <w:p w:rsidR="00174F4F" w:rsidRPr="00F07F03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proofErr w:type="gramStart"/>
      <w:r w:rsidRPr="00F07F03">
        <w:t>(наименование услуги (работы)</w:t>
      </w:r>
      <w:proofErr w:type="gramEnd"/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394"/>
        <w:gridCol w:w="4643"/>
      </w:tblGrid>
      <w:tr w:rsidR="00174F4F" w:rsidRPr="00FB2F1A" w:rsidTr="005A32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lang w:val="en-US"/>
              </w:rPr>
            </w:pPr>
            <w:r w:rsidRPr="00FB2F1A">
              <w:rPr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B2F1A">
              <w:rPr>
                <w:color w:val="000000"/>
              </w:rPr>
              <w:t>Прогноз затрат на административно-управленческий персонал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</w:tr>
      <w:tr w:rsidR="00174F4F" w:rsidRPr="00FB2F1A" w:rsidTr="005A32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lang w:val="en-US"/>
              </w:rPr>
            </w:pPr>
            <w:r w:rsidRPr="00FB2F1A">
              <w:rPr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lang w:val="en-US"/>
              </w:rPr>
            </w:pPr>
            <w:r w:rsidRPr="00FB2F1A">
              <w:rPr>
                <w:color w:val="000000"/>
              </w:rPr>
              <w:t>Прогноз затрат общехозяйственного назначения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</w:tr>
      <w:tr w:rsidR="00174F4F" w:rsidRPr="00FB2F1A" w:rsidTr="005A32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lang w:val="en-US"/>
              </w:rPr>
            </w:pPr>
            <w:r w:rsidRPr="00FB2F1A">
              <w:rPr>
                <w:lang w:val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B2F1A">
              <w:rPr>
                <w:color w:val="000000"/>
              </w:rPr>
              <w:t>Прогноз суммы начисленной амортизации имущества общехозяйственного назначения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</w:tr>
      <w:tr w:rsidR="00174F4F" w:rsidRPr="00FB2F1A" w:rsidTr="005A32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lang w:val="en-US"/>
              </w:rPr>
            </w:pPr>
            <w:r w:rsidRPr="00FB2F1A">
              <w:rPr>
                <w:lang w:val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B2F1A">
              <w:rPr>
                <w:color w:val="000000"/>
              </w:rPr>
              <w:t>Прогноз суммарного фонда оплаты труда основного персонала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</w:tr>
      <w:tr w:rsidR="00174F4F" w:rsidRPr="00FB2F1A" w:rsidTr="005A32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lang w:val="en-US"/>
              </w:rPr>
            </w:pPr>
            <w:r w:rsidRPr="00FB2F1A">
              <w:rPr>
                <w:lang w:val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  <w:lang w:val="en-US"/>
              </w:rPr>
            </w:pPr>
            <w:r w:rsidRPr="00FB2F1A">
              <w:rPr>
                <w:color w:val="000000"/>
              </w:rPr>
              <w:t>Коэффициент накладных затрат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B2F1A">
              <w:rPr>
                <w:color w:val="000000"/>
              </w:rPr>
              <w:t>(5)=</w:t>
            </w:r>
            <w:r w:rsidRPr="00FB2F1A">
              <w:rPr>
                <w:color w:val="000000"/>
                <w:lang w:val="en-US"/>
              </w:rPr>
              <w:t>{(1)+(2)+(3)}/(4)</w:t>
            </w:r>
          </w:p>
        </w:tc>
      </w:tr>
      <w:tr w:rsidR="00174F4F" w:rsidRPr="00FB2F1A" w:rsidTr="005A32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lang w:val="en-US"/>
              </w:rPr>
            </w:pPr>
            <w:r w:rsidRPr="00FB2F1A">
              <w:rPr>
                <w:lang w:val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B2F1A">
              <w:rPr>
                <w:color w:val="000000"/>
              </w:rPr>
              <w:t>Затраты на основной персонал, участвующий в предоставлении услуги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</w:tr>
      <w:tr w:rsidR="00174F4F" w:rsidRPr="00FB2F1A" w:rsidTr="005A32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lang w:val="en-US"/>
              </w:rPr>
            </w:pPr>
            <w:r w:rsidRPr="00FB2F1A">
              <w:rPr>
                <w:lang w:val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  <w:lang w:val="en-US"/>
              </w:rPr>
            </w:pPr>
            <w:r w:rsidRPr="00FB2F1A">
              <w:rPr>
                <w:color w:val="000000"/>
              </w:rPr>
              <w:t>Итого накладные затраты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B2F1A">
              <w:rPr>
                <w:color w:val="000000"/>
                <w:lang w:val="en-US"/>
              </w:rPr>
              <w:t>(7)=(5)*(6)</w:t>
            </w:r>
          </w:p>
        </w:tc>
      </w:tr>
    </w:tbl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FB2F1A">
        <w:t xml:space="preserve">           К расчетам затрат прилагаются формы согласно таблиц 6-9.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</w:pPr>
      <w:r w:rsidRPr="00FB2F1A">
        <w:t>Таблица 6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РАСЧЕТ ПЛАТЫ (ЦЕНЫ, ТАРИФА)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УСЛУГИ (РАБОТЫ)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_________________________________________________</w:t>
      </w:r>
    </w:p>
    <w:p w:rsidR="00174F4F" w:rsidRPr="00F07F03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proofErr w:type="gramStart"/>
      <w:r w:rsidRPr="00F07F03">
        <w:t>(наименование услуги (работы)</w:t>
      </w:r>
      <w:proofErr w:type="gramEnd"/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62"/>
        <w:gridCol w:w="1559"/>
      </w:tblGrid>
      <w:tr w:rsidR="00174F4F" w:rsidRPr="00FB2F1A" w:rsidTr="005A32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>
              <w:rPr>
                <w:color w:val="000000"/>
              </w:rPr>
              <w:t>Наименование статей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B2F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</w:p>
        </w:tc>
      </w:tr>
      <w:tr w:rsidR="00174F4F" w:rsidRPr="00FB2F1A" w:rsidTr="005A32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>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B2F1A">
              <w:rPr>
                <w:color w:val="000000"/>
              </w:rPr>
              <w:t xml:space="preserve">Затраты на оплату труда персонала, непосредственно на  оказание услуги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</w:tr>
      <w:tr w:rsidR="00174F4F" w:rsidRPr="00FB2F1A" w:rsidTr="005A32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>2.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>Затраты материальных запасов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</w:tr>
      <w:tr w:rsidR="00174F4F" w:rsidRPr="00FB2F1A" w:rsidTr="005A32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>3.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>Сумма износа мягкого инвентаря, используемого при оказании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</w:tr>
      <w:tr w:rsidR="00174F4F" w:rsidRPr="00FB2F1A" w:rsidTr="005A32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>4.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>Сумма начисленной амортизации оборудования, используемого при оказании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</w:tr>
      <w:tr w:rsidR="00174F4F" w:rsidRPr="00FB2F1A" w:rsidTr="005A32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>5.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spacing w:after="200"/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>Накладные затраты, относимые на услугу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</w:tr>
      <w:tr w:rsidR="00174F4F" w:rsidRPr="00FB2F1A" w:rsidTr="005A32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>6.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>ИТОГО ЗАТРАТЫ НА УСЛУГУ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</w:tr>
      <w:tr w:rsidR="00174F4F" w:rsidRPr="00FB2F1A" w:rsidTr="005A32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>7.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B2F1A">
              <w:rPr>
                <w:color w:val="000000"/>
              </w:rPr>
              <w:t>ЦЕНА (ТАРИФ)</w:t>
            </w:r>
            <w:r>
              <w:rPr>
                <w:color w:val="000000"/>
              </w:rPr>
              <w:t xml:space="preserve"> </w:t>
            </w:r>
            <w:r w:rsidRPr="00FB2F1A">
              <w:rPr>
                <w:color w:val="000000"/>
              </w:rPr>
              <w:t>НА УСЛУГУ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</w:tr>
    </w:tbl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174F4F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Технические характеристики оказания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 xml:space="preserve"> _________________________________________</w:t>
      </w:r>
    </w:p>
    <w:p w:rsidR="00174F4F" w:rsidRPr="00F07F03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proofErr w:type="gramStart"/>
      <w:r w:rsidRPr="00F07F03">
        <w:t>(наименование услуги (работы)</w:t>
      </w:r>
      <w:proofErr w:type="gramEnd"/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/>
        </w:rPr>
      </w:pPr>
      <w:r w:rsidRPr="00FB2F1A">
        <w:rPr>
          <w:color w:val="000000"/>
        </w:rPr>
        <w:t xml:space="preserve">1.  [Квалификация специалистов, оказывающих услугу] 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/>
        </w:rPr>
      </w:pPr>
      <w:r w:rsidRPr="00FB2F1A">
        <w:rPr>
          <w:color w:val="000000"/>
        </w:rPr>
        <w:t>2.  [Характеристика используемых в процессе оказания услуги материальных ресурсов]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/>
        </w:rPr>
      </w:pPr>
      <w:r w:rsidRPr="00FB2F1A">
        <w:rPr>
          <w:color w:val="000000"/>
        </w:rPr>
        <w:t>3.  [Характеристика оборудования и инструментов, используемых для оказания услуги]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/>
        </w:rPr>
      </w:pPr>
      <w:r w:rsidRPr="00FB2F1A">
        <w:rPr>
          <w:color w:val="000000"/>
        </w:rPr>
        <w:t>4.  [Порядок/регламент оказания услуги]</w:t>
      </w:r>
    </w:p>
    <w:p w:rsidR="00174F4F" w:rsidRPr="00174EED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</w:pP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</w:pPr>
      <w:r w:rsidRPr="00FB2F1A">
        <w:t>Таблица 7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НОРМЫ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рабочего времени на оказание услуги (выполнение работы)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_________________________________________</w:t>
      </w:r>
    </w:p>
    <w:p w:rsidR="00174F4F" w:rsidRPr="00F07F03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07F03">
        <w:t>наименование услуги (работы)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74"/>
        <w:gridCol w:w="2218"/>
        <w:gridCol w:w="3414"/>
      </w:tblGrid>
      <w:tr w:rsidR="00174F4F" w:rsidRPr="00FB2F1A" w:rsidTr="005A325E">
        <w:trPr>
          <w:trHeight w:val="84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Специалисты,</w:t>
            </w:r>
          </w:p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 xml:space="preserve"> </w:t>
            </w:r>
            <w:proofErr w:type="gramStart"/>
            <w:r w:rsidRPr="00FB2F1A">
              <w:rPr>
                <w:color w:val="000000"/>
              </w:rPr>
              <w:t>оказывающие</w:t>
            </w:r>
            <w:proofErr w:type="gramEnd"/>
            <w:r w:rsidRPr="00FB2F1A">
              <w:rPr>
                <w:color w:val="000000"/>
              </w:rPr>
              <w:t xml:space="preserve"> услугу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 xml:space="preserve">Единица измерения </w:t>
            </w:r>
          </w:p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(час, мин)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Норма времени на оказание услуги</w:t>
            </w:r>
          </w:p>
        </w:tc>
      </w:tr>
      <w:tr w:rsidR="00174F4F" w:rsidRPr="00FB2F1A" w:rsidTr="005A325E">
        <w:trPr>
          <w:trHeight w:val="27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>1.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</w:p>
        </w:tc>
      </w:tr>
      <w:tr w:rsidR="00174F4F" w:rsidRPr="00FB2F1A" w:rsidTr="005A325E">
        <w:trPr>
          <w:trHeight w:val="27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>2.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</w:tr>
      <w:tr w:rsidR="00174F4F" w:rsidRPr="00FB2F1A" w:rsidTr="005A325E">
        <w:trPr>
          <w:trHeight w:val="29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>…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</w:tr>
    </w:tbl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174F4F" w:rsidRPr="00FB2F1A" w:rsidRDefault="00174F4F" w:rsidP="00F83D5E">
      <w:pPr>
        <w:contextualSpacing/>
        <w:jc w:val="right"/>
      </w:pPr>
      <w:r w:rsidRPr="00FB2F1A">
        <w:t>Таблица 8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 xml:space="preserve">НОРМЫ 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расхода материальных запасов при оказании услуги (выполнении работы)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_________________________________________</w:t>
      </w:r>
    </w:p>
    <w:p w:rsidR="00174F4F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>
        <w:t>наименование услуги (работы)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2693"/>
        <w:gridCol w:w="2835"/>
      </w:tblGrid>
      <w:tr w:rsidR="00174F4F" w:rsidRPr="00FB2F1A" w:rsidTr="005A325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Наименование используемых материальных запасов</w:t>
            </w:r>
          </w:p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Норма расхода материалов</w:t>
            </w:r>
          </w:p>
        </w:tc>
      </w:tr>
      <w:tr w:rsidR="00174F4F" w:rsidRPr="00FB2F1A" w:rsidTr="005A325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</w:p>
        </w:tc>
      </w:tr>
      <w:tr w:rsidR="00174F4F" w:rsidRPr="00FB2F1A" w:rsidTr="005A325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</w:p>
        </w:tc>
      </w:tr>
      <w:tr w:rsidR="00174F4F" w:rsidRPr="00FB2F1A" w:rsidTr="005A325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  <w:r w:rsidRPr="00FB2F1A">
              <w:rPr>
                <w:color w:val="000000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</w:p>
        </w:tc>
      </w:tr>
    </w:tbl>
    <w:p w:rsidR="00174F4F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 xml:space="preserve">                                     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</w:pPr>
      <w:r w:rsidRPr="00FB2F1A">
        <w:t>Таблица 9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ИНФОРМАЦИЯ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о ценах (тарифах) на платные услуги,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оказываемые ______________________________________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B2F1A">
        <w:t>(наименование бюджетного учреждения)</w:t>
      </w:r>
    </w:p>
    <w:p w:rsidR="00174F4F" w:rsidRPr="00FB2F1A" w:rsidRDefault="00174F4F" w:rsidP="00F83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510"/>
        <w:gridCol w:w="2386"/>
      </w:tblGrid>
      <w:tr w:rsidR="00174F4F" w:rsidRPr="00FB2F1A" w:rsidTr="005A32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Наименование услуги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Цена</w:t>
            </w:r>
          </w:p>
        </w:tc>
      </w:tr>
      <w:tr w:rsidR="00174F4F" w:rsidRPr="00FB2F1A" w:rsidTr="005A32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1.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74F4F" w:rsidRPr="00FB2F1A" w:rsidTr="005A32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2.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74F4F" w:rsidRPr="00FB2F1A" w:rsidTr="005A32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3.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74F4F" w:rsidRPr="00FB2F1A" w:rsidTr="005A32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4.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74F4F" w:rsidRPr="00FB2F1A" w:rsidTr="005A32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5.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74F4F" w:rsidRPr="00FB2F1A" w:rsidTr="005A32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6.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74F4F" w:rsidRPr="00FB2F1A" w:rsidTr="005A32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7.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74F4F" w:rsidRPr="00FB2F1A" w:rsidTr="005A32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  <w:r w:rsidRPr="00FB2F1A">
              <w:rPr>
                <w:color w:val="000000"/>
              </w:rPr>
              <w:t>…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4F" w:rsidRPr="00FB2F1A" w:rsidRDefault="00174F4F" w:rsidP="00F8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</w:rPr>
            </w:pPr>
          </w:p>
        </w:tc>
      </w:tr>
    </w:tbl>
    <w:p w:rsidR="00174F4F" w:rsidRPr="00FB2F1A" w:rsidRDefault="00174F4F" w:rsidP="00F83D5E">
      <w:pPr>
        <w:contextualSpacing/>
        <w:jc w:val="center"/>
        <w:rPr>
          <w:b/>
          <w:bCs/>
        </w:rPr>
      </w:pPr>
    </w:p>
    <w:p w:rsidR="00174F4F" w:rsidRPr="005F67BE" w:rsidRDefault="00174F4F" w:rsidP="00F83D5E">
      <w:pPr>
        <w:contextualSpacing/>
      </w:pPr>
    </w:p>
    <w:p w:rsidR="007E4F89" w:rsidRDefault="007E4F89" w:rsidP="00F83D5E">
      <w:pPr>
        <w:contextualSpacing/>
      </w:pPr>
    </w:p>
    <w:sectPr w:rsidR="007E4F89" w:rsidSect="00AF20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16D4"/>
    <w:multiLevelType w:val="multilevel"/>
    <w:tmpl w:val="CB52ADDA"/>
    <w:lvl w:ilvl="0">
      <w:start w:val="1"/>
      <w:numFmt w:val="decimal"/>
      <w:lvlText w:val="%1."/>
      <w:lvlJc w:val="left"/>
      <w:pPr>
        <w:ind w:left="1258" w:hanging="804"/>
      </w:pPr>
    </w:lvl>
    <w:lvl w:ilvl="1">
      <w:start w:val="4"/>
      <w:numFmt w:val="decimal"/>
      <w:lvlText w:val="%1.%2"/>
      <w:lvlJc w:val="left"/>
      <w:pPr>
        <w:ind w:left="1067" w:hanging="480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573" w:hanging="720"/>
      </w:pPr>
    </w:lvl>
    <w:lvl w:ilvl="4">
      <w:start w:val="1"/>
      <w:numFmt w:val="decimal"/>
      <w:lvlText w:val="%1.%2.%3.%4.%5"/>
      <w:lvlJc w:val="left"/>
      <w:pPr>
        <w:ind w:left="2066" w:hanging="1080"/>
      </w:pPr>
    </w:lvl>
    <w:lvl w:ilvl="5">
      <w:start w:val="1"/>
      <w:numFmt w:val="decimal"/>
      <w:lvlText w:val="%1.%2.%3.%4.%5.%6"/>
      <w:lvlJc w:val="left"/>
      <w:pPr>
        <w:ind w:left="2199" w:hanging="1080"/>
      </w:pPr>
    </w:lvl>
    <w:lvl w:ilvl="6">
      <w:start w:val="1"/>
      <w:numFmt w:val="decimal"/>
      <w:lvlText w:val="%1.%2.%3.%4.%5.%6.%7"/>
      <w:lvlJc w:val="left"/>
      <w:pPr>
        <w:ind w:left="2692" w:hanging="1440"/>
      </w:pPr>
    </w:lvl>
    <w:lvl w:ilvl="7">
      <w:start w:val="1"/>
      <w:numFmt w:val="decimal"/>
      <w:lvlText w:val="%1.%2.%3.%4.%5.%6.%7.%8"/>
      <w:lvlJc w:val="left"/>
      <w:pPr>
        <w:ind w:left="2825" w:hanging="1440"/>
      </w:pPr>
    </w:lvl>
    <w:lvl w:ilvl="8">
      <w:start w:val="1"/>
      <w:numFmt w:val="decimal"/>
      <w:lvlText w:val="%1.%2.%3.%4.%5.%6.%7.%8.%9"/>
      <w:lvlJc w:val="left"/>
      <w:pPr>
        <w:ind w:left="3318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1474C"/>
    <w:rsid w:val="000F325D"/>
    <w:rsid w:val="00174F4F"/>
    <w:rsid w:val="003E222E"/>
    <w:rsid w:val="004061E0"/>
    <w:rsid w:val="004F774A"/>
    <w:rsid w:val="006D52F6"/>
    <w:rsid w:val="00726EE7"/>
    <w:rsid w:val="007E4F89"/>
    <w:rsid w:val="00821B22"/>
    <w:rsid w:val="00874231"/>
    <w:rsid w:val="008A2228"/>
    <w:rsid w:val="008E7B3F"/>
    <w:rsid w:val="0096205B"/>
    <w:rsid w:val="00AF20CE"/>
    <w:rsid w:val="00B1474C"/>
    <w:rsid w:val="00DB604D"/>
    <w:rsid w:val="00F8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4F4F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74C"/>
    <w:pPr>
      <w:ind w:left="720"/>
      <w:contextualSpacing/>
    </w:pPr>
    <w:rPr>
      <w:rFonts w:ascii="Calibri" w:hAnsi="Calibri"/>
    </w:rPr>
  </w:style>
  <w:style w:type="character" w:customStyle="1" w:styleId="-">
    <w:name w:val="Интернет-ссылка"/>
    <w:rsid w:val="00B1474C"/>
    <w:rPr>
      <w:color w:val="000080"/>
      <w:u w:val="single"/>
    </w:rPr>
  </w:style>
  <w:style w:type="character" w:customStyle="1" w:styleId="20">
    <w:name w:val="Заголовок 2 Знак"/>
    <w:basedOn w:val="a0"/>
    <w:link w:val="2"/>
    <w:rsid w:val="00174F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74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161B2B90-4E31-471A-8C4E-8DD03B0B737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</cp:revision>
  <cp:lastPrinted>2020-04-23T09:43:00Z</cp:lastPrinted>
  <dcterms:created xsi:type="dcterms:W3CDTF">2020-04-21T07:40:00Z</dcterms:created>
  <dcterms:modified xsi:type="dcterms:W3CDTF">2020-04-27T09:23:00Z</dcterms:modified>
</cp:coreProperties>
</file>